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jc w:val="left"/>
      </w:pPr>
      <w:r>
        <w:t>校园网使用说明</w:t>
      </w:r>
    </w:p>
    <w:p>
      <w:pPr>
        <w:ind w:firstLine="420"/>
        <w:jc w:val="left"/>
      </w:pPr>
      <w:r>
        <w:rPr>
          <w:b/>
          <w:bCs/>
          <w:sz w:val="26"/>
          <w:szCs w:val="26"/>
        </w:rPr>
        <w:t>一、无线网使用说明：</w:t>
      </w:r>
    </w:p>
    <w:p>
      <w:pPr>
        <w:ind w:firstLine="420"/>
        <w:jc w:val="left"/>
      </w:pPr>
      <w:r>
        <w:rPr>
          <w:b/>
          <w:bCs/>
          <w:sz w:val="26"/>
          <w:szCs w:val="26"/>
        </w:rPr>
        <w:t>1. 移动端（安卓）：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jc w:val="left"/>
        <w:textAlignment w:val="baseline"/>
      </w:pPr>
      <w:r>
        <w:rPr>
          <w:b/>
          <w:bCs/>
        </w:rPr>
        <w:t>第一步：点击系统“设置”图标，进入设置界面；</w:t>
      </w:r>
    </w:p>
    <w:p>
      <w:pPr>
        <w:jc w:val="center"/>
      </w:pPr>
      <w:r>
        <w:drawing>
          <wp:inline distT="0" distB="0" distL="0" distR="0">
            <wp:extent cx="2160270" cy="4680585"/>
            <wp:effectExtent l="0" t="0" r="3810" b="13335"/>
            <wp:docPr id="2" name="Picture 6" descr="R6YRQBYZAAQ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" descr="R6YRQBYZAAQF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68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bCs/>
        </w:rPr>
      </w:pPr>
      <w:r>
        <w:rPr>
          <w:b/>
          <w:bCs/>
        </w:rPr>
        <w:t>第二步：在图2的设置界面中选择“WLAN”选项，打开“WLAN”开关，并在“可用WLAN列表”中选择“HYJSXY”，点击连接；</w:t>
      </w:r>
    </w:p>
    <w:p>
      <w:pPr>
        <w:jc w:val="center"/>
      </w:pPr>
      <w:bookmarkStart w:id="0" w:name="_GoBack"/>
      <w:r>
        <w:drawing>
          <wp:inline distT="0" distB="0" distL="0" distR="0">
            <wp:extent cx="2160270" cy="4680585"/>
            <wp:effectExtent l="0" t="0" r="3810" b="13335"/>
            <wp:docPr id="4" name="Picture 8" descr="66DBUBYZAA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8" descr="66DBUBYZAAAD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68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jc w:val="left"/>
        <w:rPr>
          <w:rFonts w:hint="eastAsia" w:eastAsia="微软雅黑"/>
          <w:lang w:val="en-US" w:eastAsia="zh-CN"/>
        </w:rPr>
      </w:pPr>
      <w:r>
        <w:rPr>
          <w:b/>
          <w:bCs/>
        </w:rPr>
        <w:t>第三步：WLAN连接成功后，需</w:t>
      </w:r>
      <w:r>
        <w:rPr>
          <w:rFonts w:hint="eastAsia"/>
          <w:b/>
          <w:bCs/>
          <w:lang w:val="en-US" w:eastAsia="zh-CN"/>
        </w:rPr>
        <w:t>再</w:t>
      </w:r>
      <w:r>
        <w:rPr>
          <w:b/>
          <w:bCs/>
        </w:rPr>
        <w:t>点击进入WiFi高级设置</w:t>
      </w:r>
      <w:r>
        <w:rPr>
          <w:rFonts w:hint="eastAsia"/>
          <w:b/>
          <w:bCs/>
          <w:lang w:eastAsia="zh-CN"/>
        </w:rPr>
        <w:t>，</w:t>
      </w:r>
      <w:r>
        <w:rPr>
          <w:b/>
          <w:bCs/>
        </w:rPr>
        <w:t>在图2的设置界面中选择“隐私”选项，选择“使用设备MAC”</w:t>
      </w:r>
      <w:r>
        <w:rPr>
          <w:rFonts w:hint="eastAsia"/>
          <w:b/>
          <w:bCs/>
          <w:lang w:val="en-US" w:eastAsia="zh-CN"/>
        </w:rPr>
        <w:t>；</w:t>
      </w:r>
    </w:p>
    <w:p>
      <w:pPr>
        <w:jc w:val="center"/>
      </w:pPr>
      <w:r>
        <w:drawing>
          <wp:inline distT="0" distB="0" distL="0" distR="0">
            <wp:extent cx="2160270" cy="4679950"/>
            <wp:effectExtent l="0" t="0" r="3810" b="13970"/>
            <wp:docPr id="6" name="Picture 10" descr="FYLCUBYZACAE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0" descr="FYLCUBYZACAE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b/>
          <w:bCs/>
        </w:rPr>
        <w:t>第四步：WLAN重新连接成功后，点击信任此网络.</w:t>
      </w:r>
    </w:p>
    <w:p>
      <w:pPr>
        <w:jc w:val="center"/>
      </w:pPr>
      <w:r>
        <w:drawing>
          <wp:inline distT="0" distB="0" distL="0" distR="0">
            <wp:extent cx="2160270" cy="4679950"/>
            <wp:effectExtent l="0" t="0" r="3810" b="13970"/>
            <wp:docPr id="7" name="Picture 11" descr="UR7S6BYZABQ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1" descr="UR7S6BYZABQD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bCs/>
        </w:rPr>
      </w:pPr>
      <w:r>
        <w:rPr>
          <w:b/>
          <w:bCs/>
        </w:rPr>
        <w:t>第五步：WLAN连接成功后，需通过浏览器进行校园网接入认证，此处以夸克浏览器为例，打开浏览器，点击任意网址链接，直到弹出校园网认证登录页面，若一直无法弹出该页面，可在浏览器地址栏手动输入认证页面网址</w:t>
      </w:r>
      <w:r>
        <w:fldChar w:fldCharType="begin"/>
      </w:r>
      <w:r>
        <w:instrText xml:space="preserve"> HYPERLINK "http://10.255.1.9/" </w:instrText>
      </w:r>
      <w:r>
        <w:fldChar w:fldCharType="separate"/>
      </w:r>
      <w:r>
        <w:rPr>
          <w:rStyle w:val="11"/>
          <w:b/>
          <w:bCs/>
        </w:rPr>
        <w:t>http://10.255.1.9</w:t>
      </w:r>
      <w:r>
        <w:fldChar w:fldCharType="end"/>
      </w:r>
      <w:r>
        <w:rPr>
          <w:b/>
          <w:bCs/>
        </w:rPr>
        <w:t>或者尝试使用其它浏览器；</w:t>
      </w:r>
    </w:p>
    <w:p>
      <w:pPr>
        <w:jc w:val="center"/>
      </w:pPr>
      <w:r>
        <w:drawing>
          <wp:inline distT="0" distB="0" distL="0" distR="0">
            <wp:extent cx="2160270" cy="4679950"/>
            <wp:effectExtent l="0" t="0" r="3810" b="13970"/>
            <wp:docPr id="9" name="Picture 13" descr="RPITCBYZACQ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3" descr="RPITCBYZACQD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2160270" cy="4679950"/>
            <wp:effectExtent l="0" t="0" r="3810" b="13970"/>
            <wp:docPr id="10" name="Picture 14" descr="ZPTTGBYZABQ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4" descr="ZPTTGBYZABQAY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8"/>
      </w:pPr>
    </w:p>
    <w:p>
      <w:pPr>
        <w:pStyle w:val="18"/>
      </w:pPr>
    </w:p>
    <w:p>
      <w:pPr>
        <w:jc w:val="left"/>
      </w:pPr>
      <w:r>
        <w:rPr>
          <w:b/>
          <w:bCs/>
          <w:sz w:val="26"/>
          <w:szCs w:val="26"/>
        </w:rPr>
        <w:t>2. 移动端（IOS）：</w:t>
      </w:r>
    </w:p>
    <w:p>
      <w:pPr>
        <w:jc w:val="left"/>
      </w:pPr>
      <w:r>
        <w:rPr>
          <w:b/>
          <w:bCs/>
          <w:sz w:val="26"/>
          <w:szCs w:val="26"/>
        </w:rPr>
        <w:t>第一步：点击IOS系统“设置”图标，进入设置界面；</w:t>
      </w:r>
    </w:p>
    <w:p>
      <w:pPr>
        <w:jc w:val="left"/>
        <w:rPr>
          <w:b/>
          <w:bCs/>
        </w:rPr>
      </w:pPr>
      <w:r>
        <w:rPr>
          <w:b/>
          <w:bCs/>
        </w:rPr>
        <w:t>第二步：在设置界面中选择“无线局域网”选项，打开“无线局域网”开关，并在网络列表中选择“HYJSXY”进行连接；</w:t>
      </w:r>
    </w:p>
    <w:p>
      <w:pPr>
        <w:jc w:val="center"/>
      </w:pPr>
      <w:r>
        <w:drawing>
          <wp:inline distT="0" distB="0" distL="0" distR="0">
            <wp:extent cx="2160270" cy="3841750"/>
            <wp:effectExtent l="0" t="0" r="3810" b="13970"/>
            <wp:docPr id="13" name="Picture 17" descr="63J54BYZACAG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7" descr="63J54BYZACAGW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84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bCs/>
        </w:rPr>
      </w:pPr>
      <w:r>
        <w:rPr>
          <w:b/>
          <w:bCs/>
        </w:rPr>
        <w:t>第三步：WLAN连接成功后，需在图一点击进入WiFi高级设置</w:t>
      </w:r>
      <w:r>
        <w:rPr>
          <w:rFonts w:hint="eastAsia"/>
          <w:b/>
          <w:bCs/>
          <w:lang w:eastAsia="zh-CN"/>
        </w:rPr>
        <w:t>，</w:t>
      </w:r>
      <w:r>
        <w:rPr>
          <w:b/>
          <w:bCs/>
        </w:rPr>
        <w:t>在图2的设置界面中选择关闭选项，使用设备MAC，</w:t>
      </w:r>
    </w:p>
    <w:p>
      <w:pPr>
        <w:jc w:val="center"/>
      </w:pPr>
      <w:r>
        <w:drawing>
          <wp:inline distT="0" distB="0" distL="0" distR="0">
            <wp:extent cx="2160270" cy="3841750"/>
            <wp:effectExtent l="0" t="0" r="3810" b="13970"/>
            <wp:docPr id="16" name="Picture 20" descr="KJXOCBYZACA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20" descr="KJXOCBYZACAGI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84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160270" cy="3842385"/>
            <wp:effectExtent l="0" t="0" r="3810" b="13335"/>
            <wp:docPr id="17" name="Picture 21" descr="IU36ABYZACA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21" descr="IU36ABYZACAE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84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bCs/>
        </w:rPr>
      </w:pPr>
      <w:r>
        <w:rPr>
          <w:b/>
          <w:bCs/>
        </w:rPr>
        <w:t>第四步：无线局域网重新连接成功后，需通过浏览器进行校园网接入认证，打开浏览器“Safari”，点击任意网址链接，直到弹出校园网认证登录页面，若一直无法弹出该页面，可在浏览器地址栏手动输入认证页面网址</w:t>
      </w:r>
      <w:r>
        <w:fldChar w:fldCharType="begin"/>
      </w:r>
      <w:r>
        <w:instrText xml:space="preserve"> HYPERLINK "http://10.255.1.9/" </w:instrText>
      </w:r>
      <w:r>
        <w:fldChar w:fldCharType="separate"/>
      </w:r>
      <w:r>
        <w:rPr>
          <w:rStyle w:val="11"/>
          <w:b/>
          <w:bCs/>
        </w:rPr>
        <w:t>http://10.255.1.9</w:t>
      </w:r>
      <w:r>
        <w:fldChar w:fldCharType="end"/>
      </w:r>
      <w:r>
        <w:rPr>
          <w:b/>
          <w:bCs/>
        </w:rPr>
        <w:t>或者尝试使用其它浏览器；</w:t>
      </w:r>
    </w:p>
    <w:p>
      <w:pPr>
        <w:jc w:val="center"/>
      </w:pPr>
      <w:r>
        <w:drawing>
          <wp:inline distT="0" distB="0" distL="0" distR="0">
            <wp:extent cx="2160270" cy="3841750"/>
            <wp:effectExtent l="0" t="0" r="3810" b="13970"/>
            <wp:docPr id="19" name="Picture 23" descr="YOA6KBYZABQ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23" descr="YOA6KBYZABQG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84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</w:rPr>
      </w:pPr>
      <w:r>
        <w:drawing>
          <wp:inline distT="0" distB="0" distL="0" distR="0">
            <wp:extent cx="2160270" cy="4680585"/>
            <wp:effectExtent l="0" t="0" r="3810" b="13335"/>
            <wp:docPr id="21" name="Picture 15" descr="E76DMBYZACA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5" descr="E76DMBYZACAE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68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8"/>
      </w:pPr>
    </w:p>
    <w:p>
      <w:pPr>
        <w:pStyle w:val="18"/>
      </w:pPr>
    </w:p>
    <w:p>
      <w:pPr>
        <w:jc w:val="left"/>
        <w:rPr>
          <w:b/>
          <w:bCs/>
        </w:rPr>
      </w:pPr>
      <w:r>
        <w:t>以上操作完成后</w:t>
      </w:r>
      <w:r>
        <w:rPr>
          <w:b/>
          <w:bCs/>
        </w:rPr>
        <w:t>在校园网认证页面，输入校园一卡通账号和密码出现以下界面。为认证成功，直接退出即可上网。</w:t>
      </w:r>
    </w:p>
    <w:p>
      <w:pPr>
        <w:jc w:val="center"/>
        <w:rPr>
          <w:b/>
          <w:bCs/>
        </w:rPr>
      </w:pPr>
      <w:r>
        <w:drawing>
          <wp:inline distT="0" distB="0" distL="0" distR="0">
            <wp:extent cx="2160270" cy="4679950"/>
            <wp:effectExtent l="0" t="0" r="3810" b="13970"/>
            <wp:docPr id="23" name="Picture 25" descr="ALAOSBYZACQ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5" descr="ALAOSBYZACQAA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20" w:firstLineChars="200"/>
        <w:jc w:val="left"/>
        <w:textAlignment w:val="baseline"/>
      </w:pPr>
      <w:r>
        <w:rPr>
          <w:rFonts w:hint="eastAsia"/>
          <w:b/>
          <w:bCs/>
          <w:color w:val="C21C13"/>
          <w:sz w:val="26"/>
          <w:szCs w:val="26"/>
          <w:lang w:val="en-US" w:eastAsia="zh-CN"/>
        </w:rPr>
        <w:t>按</w:t>
      </w:r>
      <w:r>
        <w:rPr>
          <w:b/>
          <w:bCs/>
          <w:color w:val="C21C13"/>
          <w:sz w:val="26"/>
          <w:szCs w:val="26"/>
        </w:rPr>
        <w:t>以上步骤</w:t>
      </w:r>
      <w:r>
        <w:rPr>
          <w:rFonts w:hint="eastAsia"/>
          <w:b/>
          <w:bCs/>
          <w:color w:val="C21C13"/>
          <w:sz w:val="26"/>
          <w:szCs w:val="26"/>
          <w:lang w:val="en-US" w:eastAsia="zh-CN"/>
        </w:rPr>
        <w:t>操作</w:t>
      </w:r>
      <w:r>
        <w:rPr>
          <w:b/>
          <w:bCs/>
          <w:color w:val="C21C13"/>
          <w:sz w:val="26"/>
          <w:szCs w:val="26"/>
        </w:rPr>
        <w:t>如不能正常</w:t>
      </w:r>
      <w:r>
        <w:rPr>
          <w:rFonts w:hint="eastAsia"/>
          <w:b/>
          <w:bCs/>
          <w:color w:val="C21C13"/>
          <w:sz w:val="26"/>
          <w:szCs w:val="26"/>
          <w:lang w:val="en-US" w:eastAsia="zh-CN"/>
        </w:rPr>
        <w:t>连接</w:t>
      </w:r>
      <w:r>
        <w:rPr>
          <w:b/>
          <w:bCs/>
          <w:color w:val="C21C13"/>
          <w:sz w:val="26"/>
          <w:szCs w:val="26"/>
        </w:rPr>
        <w:t>互联网，请</w:t>
      </w:r>
      <w:r>
        <w:rPr>
          <w:rFonts w:hint="eastAsia"/>
          <w:b/>
          <w:bCs/>
          <w:color w:val="C21C13"/>
          <w:sz w:val="26"/>
          <w:szCs w:val="26"/>
          <w:lang w:val="en-US" w:eastAsia="zh-CN"/>
        </w:rPr>
        <w:t>前往学院</w:t>
      </w:r>
      <w:r>
        <w:rPr>
          <w:b/>
          <w:bCs/>
          <w:color w:val="C21C13"/>
          <w:sz w:val="26"/>
          <w:szCs w:val="26"/>
        </w:rPr>
        <w:t>阳光服务中心</w:t>
      </w:r>
      <w:r>
        <w:rPr>
          <w:rFonts w:hint="eastAsia"/>
          <w:b/>
          <w:bCs/>
          <w:color w:val="C21C13"/>
          <w:sz w:val="26"/>
          <w:szCs w:val="26"/>
          <w:lang w:eastAsia="zh-CN"/>
        </w:rPr>
        <w:t>，</w:t>
      </w:r>
      <w:r>
        <w:rPr>
          <w:rFonts w:hint="eastAsia"/>
          <w:b/>
          <w:bCs/>
          <w:color w:val="C21C13"/>
          <w:sz w:val="26"/>
          <w:szCs w:val="26"/>
          <w:lang w:val="en-US" w:eastAsia="zh-CN"/>
        </w:rPr>
        <w:t>联系校园</w:t>
      </w:r>
      <w:r>
        <w:rPr>
          <w:b/>
          <w:bCs/>
          <w:color w:val="C21C13"/>
          <w:sz w:val="26"/>
          <w:szCs w:val="26"/>
        </w:rPr>
        <w:t>一卡通服务人员</w:t>
      </w:r>
      <w:r>
        <w:rPr>
          <w:rFonts w:hint="eastAsia"/>
          <w:b/>
          <w:bCs/>
          <w:color w:val="C21C13"/>
          <w:sz w:val="26"/>
          <w:szCs w:val="26"/>
          <w:lang w:val="en-US" w:eastAsia="zh-CN"/>
        </w:rPr>
        <w:t>处理</w:t>
      </w:r>
      <w:r>
        <w:rPr>
          <w:b/>
          <w:bCs/>
          <w:color w:val="C21C13"/>
          <w:sz w:val="26"/>
          <w:szCs w:val="26"/>
        </w:rPr>
        <w:t>。</w:t>
      </w:r>
    </w:p>
    <w:sectPr>
      <w:pgSz w:w="11906" w:h="16838"/>
      <w:pgMar w:top="1440" w:right="1803" w:bottom="1440" w:left="1803" w:header="13" w:footer="13" w:gutter="0"/>
      <w:cols w:space="0" w:num="1"/>
      <w:docGrid w:type="lines" w:linePitch="2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000001"/>
    <w:multiLevelType w:val="singleLevel"/>
    <w:tmpl w:val="20000001"/>
    <w:lvl w:ilvl="0" w:tentative="0">
      <w:start w:val="1"/>
      <w:numFmt w:val="decimal"/>
      <w:pStyle w:val="16"/>
      <w:suff w:val="space"/>
      <w:lvlText w:val="%1 "/>
      <w:lvlJc w:val="right"/>
      <w:rPr>
        <w:rFonts w:ascii="微软雅黑" w:hAnsi="微软雅黑" w:eastAsia="微软雅黑" w:cs="微软雅黑"/>
        <w:color w:val="C0C6CF"/>
        <w:sz w:val="1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xMGNiZmQ3OTc0ZWE1N2NkZmEwNjhlOWYyM2IwYTUifQ=="/>
  </w:docVars>
  <w:rsids>
    <w:rsidRoot w:val="00000000"/>
    <w:rsid w:val="28FD484F"/>
    <w:rsid w:val="5DBD04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微软雅黑" w:hAnsi="微软雅黑" w:eastAsia="微软雅黑" w:cs="微软雅黑"/>
      <w:color w:val="080F17"/>
      <w:sz w:val="22"/>
    </w:rPr>
  </w:style>
  <w:style w:type="paragraph" w:styleId="2">
    <w:name w:val="heading 1"/>
    <w:basedOn w:val="1"/>
    <w:qFormat/>
    <w:uiPriority w:val="0"/>
    <w:pPr>
      <w:spacing w:before="390" w:after="120" w:line="634" w:lineRule="exact"/>
      <w:outlineLvl w:val="0"/>
    </w:pPr>
    <w:rPr>
      <w:b/>
      <w:sz w:val="38"/>
    </w:rPr>
  </w:style>
  <w:style w:type="paragraph" w:styleId="3">
    <w:name w:val="heading 2"/>
    <w:basedOn w:val="1"/>
    <w:qFormat/>
    <w:uiPriority w:val="0"/>
    <w:pPr>
      <w:spacing w:before="330" w:after="120" w:line="536" w:lineRule="exact"/>
      <w:outlineLvl w:val="1"/>
    </w:pPr>
    <w:rPr>
      <w:b/>
      <w:sz w:val="32"/>
    </w:rPr>
  </w:style>
  <w:style w:type="paragraph" w:styleId="4">
    <w:name w:val="heading 3"/>
    <w:basedOn w:val="1"/>
    <w:qFormat/>
    <w:uiPriority w:val="0"/>
    <w:pPr>
      <w:spacing w:before="300" w:after="120" w:line="488" w:lineRule="exact"/>
      <w:outlineLvl w:val="2"/>
    </w:pPr>
    <w:rPr>
      <w:b/>
      <w:sz w:val="30"/>
    </w:rPr>
  </w:style>
  <w:style w:type="paragraph" w:styleId="5">
    <w:name w:val="heading 4"/>
    <w:basedOn w:val="1"/>
    <w:qFormat/>
    <w:uiPriority w:val="0"/>
    <w:pPr>
      <w:spacing w:before="270" w:after="120" w:line="439" w:lineRule="exact"/>
      <w:outlineLvl w:val="3"/>
    </w:pPr>
    <w:rPr>
      <w:b/>
      <w:sz w:val="26"/>
    </w:rPr>
  </w:style>
  <w:style w:type="paragraph" w:styleId="6">
    <w:name w:val="heading 5"/>
    <w:basedOn w:val="1"/>
    <w:qFormat/>
    <w:uiPriority w:val="0"/>
    <w:pPr>
      <w:spacing w:before="240" w:after="120" w:line="390" w:lineRule="exact"/>
      <w:outlineLvl w:val="4"/>
    </w:pPr>
    <w:rPr>
      <w:b/>
      <w:sz w:val="22"/>
    </w:rPr>
  </w:style>
  <w:style w:type="paragraph" w:styleId="7">
    <w:name w:val="heading 6"/>
    <w:basedOn w:val="1"/>
    <w:qFormat/>
    <w:uiPriority w:val="0"/>
    <w:pPr>
      <w:spacing w:before="240" w:after="120" w:line="390" w:lineRule="exact"/>
      <w:outlineLvl w:val="5"/>
    </w:pPr>
    <w:rPr>
      <w:b/>
      <w:sz w:val="22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9">
    <w:name w:val="Table Grid"/>
    <w:qFormat/>
    <w:uiPriority w:val="0"/>
    <w:tblPr>
      <w:tblBorders>
        <w:top w:val="single" w:color="080F17" w:sz="6" w:space="0"/>
        <w:left w:val="single" w:color="080F17" w:sz="6" w:space="0"/>
        <w:bottom w:val="single" w:color="080F17" w:sz="6" w:space="0"/>
        <w:right w:val="single" w:color="080F17" w:sz="6" w:space="0"/>
        <w:insideH w:val="single" w:color="080F17" w:sz="6" w:space="0"/>
        <w:insideV w:val="single" w:color="080F17" w:sz="6" w:space="0"/>
      </w:tblBorders>
      <w:tblCellMar>
        <w:left w:w="108" w:type="dxa"/>
        <w:right w:w="108" w:type="dxa"/>
      </w:tblCellMar>
    </w:tblPr>
  </w:style>
  <w:style w:type="character" w:styleId="11">
    <w:name w:val="Hyperlink"/>
    <w:qFormat/>
    <w:uiPriority w:val="0"/>
    <w:rPr>
      <w:color w:val="0A6CFF"/>
      <w:u w:val="single" w:color="0A6CFF"/>
    </w:rPr>
  </w:style>
  <w:style w:type="paragraph" w:customStyle="1" w:styleId="12">
    <w:name w:val="MainTitle"/>
    <w:basedOn w:val="1"/>
    <w:qFormat/>
    <w:uiPriority w:val="0"/>
    <w:pPr>
      <w:pBdr>
        <w:bottom w:val="single" w:color="E2E6ED" w:sz="6" w:space="5"/>
      </w:pBdr>
      <w:spacing w:before="180" w:after="480" w:line="780" w:lineRule="exact"/>
    </w:pPr>
    <w:rPr>
      <w:b/>
      <w:sz w:val="44"/>
    </w:rPr>
  </w:style>
  <w:style w:type="character" w:customStyle="1" w:styleId="13">
    <w:name w:val="DateTime"/>
    <w:qFormat/>
    <w:uiPriority w:val="0"/>
    <w:rPr>
      <w:color w:val="0A6CFF"/>
    </w:rPr>
  </w:style>
  <w:style w:type="paragraph" w:customStyle="1" w:styleId="14">
    <w:name w:val="Blockquote"/>
    <w:basedOn w:val="1"/>
    <w:qFormat/>
    <w:uiPriority w:val="0"/>
    <w:pPr>
      <w:pBdr>
        <w:left w:val="single" w:color="E2E6ED" w:sz="36" w:space="12"/>
      </w:pBdr>
      <w:ind w:left="330" w:firstLine="0"/>
    </w:pPr>
    <w:rPr>
      <w:color w:val="767C85"/>
      <w:sz w:val="22"/>
    </w:rPr>
  </w:style>
  <w:style w:type="character" w:customStyle="1" w:styleId="15">
    <w:name w:val="Code"/>
    <w:qFormat/>
    <w:uiPriority w:val="0"/>
    <w:rPr>
      <w:bdr w:val="single" w:color="E2E6ED" w:sz="6" w:space="0"/>
    </w:rPr>
  </w:style>
  <w:style w:type="paragraph" w:customStyle="1" w:styleId="16">
    <w:name w:val="CodeBlock"/>
    <w:basedOn w:val="1"/>
    <w:qFormat/>
    <w:uiPriority w:val="0"/>
    <w:pPr>
      <w:numPr>
        <w:ilvl w:val="0"/>
        <w:numId w:val="1"/>
      </w:numPr>
      <w:pBdr>
        <w:top w:val="single" w:color="E2E6ED" w:sz="6" w:space="8"/>
        <w:left w:val="single" w:color="E2E6ED" w:sz="6" w:space="26"/>
        <w:bottom w:val="single" w:color="E2E6ED" w:sz="6" w:space="8"/>
        <w:right w:val="single" w:color="E2E6ED" w:sz="6" w:space="0"/>
      </w:pBdr>
      <w:shd w:val="clear" w:color="FFFFFF" w:fill="F5F7F9"/>
      <w:spacing w:before="0" w:after="0" w:line="300" w:lineRule="exact"/>
      <w:ind w:left="540" w:firstLine="0"/>
    </w:pPr>
    <w:rPr>
      <w:sz w:val="18"/>
    </w:rPr>
  </w:style>
  <w:style w:type="table" w:customStyle="1" w:styleId="17">
    <w:name w:val="HighlightBlock"/>
    <w:qFormat/>
    <w:uiPriority w:val="0"/>
    <w:tblPr>
      <w:tblBorders>
        <w:top w:val="single" w:color="FEC794" w:sz="6" w:space="0"/>
        <w:left w:val="single" w:color="FEC794" w:sz="6" w:space="0"/>
        <w:bottom w:val="single" w:color="FEC794" w:sz="6" w:space="0"/>
        <w:right w:val="single" w:color="FEC794" w:sz="6" w:space="0"/>
        <w:insideH w:val="single" w:color="FEC794" w:sz="6" w:space="0"/>
        <w:insideV w:val="single" w:color="FEC794" w:sz="6" w:space="0"/>
      </w:tblBorders>
      <w:tblCellMar>
        <w:left w:w="108" w:type="dxa"/>
        <w:right w:w="108" w:type="dxa"/>
      </w:tblCellMar>
    </w:tblPr>
  </w:style>
  <w:style w:type="paragraph" w:customStyle="1" w:styleId="18">
    <w:name w:val="Seperate"/>
    <w:basedOn w:val="1"/>
    <w:qFormat/>
    <w:uiPriority w:val="0"/>
    <w:pPr>
      <w:spacing w:before="0" w:after="0" w:line="120" w:lineRule="exac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623</Words>
  <Characters>707</Characters>
  <TotalTime>135</TotalTime>
  <ScaleCrop>false</ScaleCrop>
  <LinksUpToDate>false</LinksUpToDate>
  <CharactersWithSpaces>711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2024-05-29T15:08:00Z</dcterms:created>
  <dc:creator>webotl</dc:creator>
  <cp:lastModifiedBy> 平</cp:lastModifiedBy>
  <dcterms:modified xsi:type="dcterms:W3CDTF">2024-05-29T09:31:47Z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webotl</vt:lpwstr>
  </property>
  <property fmtid="{D5CDD505-2E9C-101B-9397-08002B2CF9AE}" pid="3" name="KSOProductBuildVer">
    <vt:lpwstr>2052-12.1.0.16929</vt:lpwstr>
  </property>
  <property fmtid="{D5CDD505-2E9C-101B-9397-08002B2CF9AE}" pid="4" name="ICV">
    <vt:lpwstr>1E85B534CB124EB994B74A392654EF50_13</vt:lpwstr>
  </property>
</Properties>
</file>