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93F" w:rsidRDefault="0077393F" w:rsidP="0077393F">
      <w:pPr>
        <w:widowControl/>
        <w:spacing w:before="300" w:after="150" w:line="288" w:lineRule="auto"/>
        <w:jc w:val="center"/>
        <w:outlineLvl w:val="0"/>
        <w:rPr>
          <w:rFonts w:ascii="Arial" w:eastAsia="宋体" w:hAnsi="Arial" w:cs="Arial"/>
          <w:b/>
          <w:bCs/>
          <w:color w:val="444444"/>
          <w:kern w:val="36"/>
          <w:sz w:val="48"/>
          <w:szCs w:val="48"/>
        </w:rPr>
      </w:pPr>
      <w:r w:rsidRPr="0077393F">
        <w:rPr>
          <w:rFonts w:ascii="Arial" w:eastAsia="宋体" w:hAnsi="Arial" w:cs="Arial"/>
          <w:b/>
          <w:bCs/>
          <w:color w:val="444444"/>
          <w:kern w:val="36"/>
          <w:sz w:val="48"/>
          <w:szCs w:val="48"/>
        </w:rPr>
        <w:t>电子招标投标办法（发展改革委令第</w:t>
      </w:r>
      <w:r w:rsidRPr="0077393F">
        <w:rPr>
          <w:rFonts w:ascii="Arial" w:eastAsia="宋体" w:hAnsi="Arial" w:cs="Arial"/>
          <w:b/>
          <w:bCs/>
          <w:color w:val="444444"/>
          <w:kern w:val="36"/>
          <w:sz w:val="48"/>
          <w:szCs w:val="48"/>
        </w:rPr>
        <w:t>20</w:t>
      </w:r>
      <w:r w:rsidRPr="0077393F">
        <w:rPr>
          <w:rFonts w:ascii="Arial" w:eastAsia="宋体" w:hAnsi="Arial" w:cs="Arial"/>
          <w:b/>
          <w:bCs/>
          <w:color w:val="444444"/>
          <w:kern w:val="36"/>
          <w:sz w:val="48"/>
          <w:szCs w:val="48"/>
        </w:rPr>
        <w:t>号）</w:t>
      </w:r>
    </w:p>
    <w:p w:rsidR="0077393F" w:rsidRPr="0077393F" w:rsidRDefault="0077393F" w:rsidP="0077393F">
      <w:pPr>
        <w:widowControl/>
        <w:spacing w:before="300" w:after="150" w:line="288" w:lineRule="auto"/>
        <w:jc w:val="center"/>
        <w:outlineLvl w:val="0"/>
        <w:rPr>
          <w:rFonts w:ascii="Arial" w:eastAsia="宋体" w:hAnsi="Arial" w:cs="Arial" w:hint="eastAsia"/>
          <w:b/>
          <w:bCs/>
          <w:color w:val="444444"/>
          <w:kern w:val="36"/>
          <w:sz w:val="48"/>
          <w:szCs w:val="48"/>
        </w:rPr>
      </w:pPr>
      <w:bookmarkStart w:id="0" w:name="_GoBack"/>
      <w:bookmarkEnd w:id="0"/>
    </w:p>
    <w:p w:rsidR="0077393F" w:rsidRPr="0077393F" w:rsidRDefault="0077393F" w:rsidP="0077393F">
      <w:pPr>
        <w:widowControl/>
        <w:spacing w:after="150" w:line="480" w:lineRule="auto"/>
        <w:jc w:val="center"/>
        <w:rPr>
          <w:rFonts w:ascii="Microsoft Yahei" w:eastAsia="宋体" w:hAnsi="Microsoft Yahei" w:cs="Arial"/>
          <w:color w:val="444444"/>
          <w:kern w:val="0"/>
          <w:sz w:val="27"/>
          <w:szCs w:val="27"/>
        </w:rPr>
      </w:pPr>
      <w:r w:rsidRPr="0077393F">
        <w:rPr>
          <w:rFonts w:ascii="Microsoft Yahei" w:eastAsia="宋体" w:hAnsi="Microsoft Yahei" w:cs="Arial"/>
          <w:b/>
          <w:bCs/>
          <w:color w:val="444444"/>
          <w:kern w:val="0"/>
          <w:sz w:val="27"/>
          <w:szCs w:val="27"/>
        </w:rPr>
        <w:t>中华人民共和国国家发展和改革委员会</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中华人民共和国工业和信息化部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中华人民共和国监察部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中华人民共和国住房和城乡建设部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中华人民共和国交通运输部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中华人民共和国铁道部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中华人民共和国水利部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中华人民共和国商务部</w:t>
      </w:r>
      <w:r w:rsidRPr="0077393F">
        <w:rPr>
          <w:rFonts w:ascii="Microsoft Yahei" w:eastAsia="宋体" w:hAnsi="Microsoft Yahei" w:cs="Arial"/>
          <w:b/>
          <w:bCs/>
          <w:color w:val="444444"/>
          <w:kern w:val="0"/>
          <w:sz w:val="27"/>
          <w:szCs w:val="27"/>
        </w:rPr>
        <w:br/>
      </w:r>
      <w:r w:rsidRPr="0077393F">
        <w:rPr>
          <w:rFonts w:ascii="Microsoft Yahei" w:eastAsia="宋体" w:hAnsi="Microsoft Yahei" w:cs="Arial"/>
          <w:b/>
          <w:bCs/>
          <w:color w:val="444444"/>
          <w:kern w:val="0"/>
          <w:sz w:val="27"/>
          <w:szCs w:val="27"/>
        </w:rPr>
        <w:t>令</w:t>
      </w:r>
    </w:p>
    <w:p w:rsidR="0077393F" w:rsidRPr="0077393F" w:rsidRDefault="0077393F" w:rsidP="0077393F">
      <w:pPr>
        <w:widowControl/>
        <w:spacing w:after="150" w:line="480" w:lineRule="auto"/>
        <w:jc w:val="center"/>
        <w:rPr>
          <w:rFonts w:ascii="Microsoft Yahei" w:eastAsia="宋体" w:hAnsi="Microsoft Yahei" w:cs="Arial"/>
          <w:color w:val="444444"/>
          <w:kern w:val="0"/>
          <w:sz w:val="27"/>
          <w:szCs w:val="27"/>
        </w:rPr>
      </w:pPr>
      <w:r w:rsidRPr="0077393F">
        <w:rPr>
          <w:rFonts w:ascii="Microsoft Yahei" w:eastAsia="宋体" w:hAnsi="Microsoft Yahei" w:cs="Arial"/>
          <w:b/>
          <w:bCs/>
          <w:color w:val="444444"/>
          <w:kern w:val="0"/>
          <w:sz w:val="27"/>
          <w:szCs w:val="27"/>
        </w:rPr>
        <w:t>第</w:t>
      </w:r>
      <w:r w:rsidRPr="0077393F">
        <w:rPr>
          <w:rFonts w:ascii="Microsoft Yahei" w:eastAsia="宋体" w:hAnsi="Microsoft Yahei" w:cs="Arial"/>
          <w:b/>
          <w:bCs/>
          <w:color w:val="444444"/>
          <w:kern w:val="0"/>
          <w:sz w:val="27"/>
          <w:szCs w:val="27"/>
        </w:rPr>
        <w:t>20</w:t>
      </w:r>
      <w:r w:rsidRPr="0077393F">
        <w:rPr>
          <w:rFonts w:ascii="Microsoft Yahei" w:eastAsia="宋体" w:hAnsi="Microsoft Yahei" w:cs="Arial"/>
          <w:b/>
          <w:bCs/>
          <w:color w:val="444444"/>
          <w:kern w:val="0"/>
          <w:sz w:val="27"/>
          <w:szCs w:val="27"/>
        </w:rPr>
        <w:t>号</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为了规范电子招标投标活动，促进电子招标投标健康发展，国家发展改革委、工业和信息化部、监察部、住房城乡建设部、交通运输部、铁道部、水利部、商务部联合制定了</w:t>
      </w:r>
      <w:hyperlink r:id="rId4" w:tgtFrame="_blank" w:history="1">
        <w:r w:rsidRPr="0077393F">
          <w:rPr>
            <w:rFonts w:ascii="Microsoft Yahei" w:eastAsia="宋体" w:hAnsi="Microsoft Yahei" w:cs="宋体"/>
            <w:color w:val="005825"/>
            <w:kern w:val="0"/>
            <w:sz w:val="27"/>
            <w:szCs w:val="27"/>
            <w:u w:val="single"/>
          </w:rPr>
          <w:t>《电子招标投标办法》及相关附件</w:t>
        </w:r>
      </w:hyperlink>
      <w:r w:rsidRPr="0077393F">
        <w:rPr>
          <w:rFonts w:ascii="Microsoft Yahei" w:eastAsia="宋体" w:hAnsi="Microsoft Yahei" w:cs="Arial"/>
          <w:color w:val="444444"/>
          <w:kern w:val="0"/>
          <w:sz w:val="27"/>
          <w:szCs w:val="27"/>
        </w:rPr>
        <w:t>，现予发布，自</w:t>
      </w:r>
      <w:r w:rsidRPr="0077393F">
        <w:rPr>
          <w:rFonts w:ascii="Microsoft Yahei" w:eastAsia="宋体" w:hAnsi="Microsoft Yahei" w:cs="Arial"/>
          <w:color w:val="444444"/>
          <w:kern w:val="0"/>
          <w:sz w:val="27"/>
          <w:szCs w:val="27"/>
        </w:rPr>
        <w:t>2013</w:t>
      </w:r>
      <w:r w:rsidRPr="0077393F">
        <w:rPr>
          <w:rFonts w:ascii="Microsoft Yahei" w:eastAsia="宋体" w:hAnsi="Microsoft Yahei" w:cs="Arial"/>
          <w:color w:val="444444"/>
          <w:kern w:val="0"/>
          <w:sz w:val="27"/>
          <w:szCs w:val="27"/>
        </w:rPr>
        <w:t>年</w:t>
      </w:r>
      <w:r w:rsidRPr="0077393F">
        <w:rPr>
          <w:rFonts w:ascii="Microsoft Yahei" w:eastAsia="宋体" w:hAnsi="Microsoft Yahei" w:cs="Arial"/>
          <w:color w:val="444444"/>
          <w:kern w:val="0"/>
          <w:sz w:val="27"/>
          <w:szCs w:val="27"/>
        </w:rPr>
        <w:t>5</w:t>
      </w:r>
      <w:r w:rsidRPr="0077393F">
        <w:rPr>
          <w:rFonts w:ascii="Microsoft Yahei" w:eastAsia="宋体" w:hAnsi="Microsoft Yahei" w:cs="Arial"/>
          <w:color w:val="444444"/>
          <w:kern w:val="0"/>
          <w:sz w:val="27"/>
          <w:szCs w:val="27"/>
        </w:rPr>
        <w:t>月</w:t>
      </w:r>
      <w:r w:rsidRPr="0077393F">
        <w:rPr>
          <w:rFonts w:ascii="Microsoft Yahei" w:eastAsia="宋体" w:hAnsi="Microsoft Yahei" w:cs="Arial"/>
          <w:color w:val="444444"/>
          <w:kern w:val="0"/>
          <w:sz w:val="27"/>
          <w:szCs w:val="27"/>
        </w:rPr>
        <w:t>1</w:t>
      </w:r>
      <w:r w:rsidRPr="0077393F">
        <w:rPr>
          <w:rFonts w:ascii="Microsoft Yahei" w:eastAsia="宋体" w:hAnsi="Microsoft Yahei" w:cs="Arial"/>
          <w:color w:val="444444"/>
          <w:kern w:val="0"/>
          <w:sz w:val="27"/>
          <w:szCs w:val="27"/>
        </w:rPr>
        <w:t>日起施行。</w:t>
      </w:r>
      <w:r w:rsidRPr="0077393F">
        <w:rPr>
          <w:rFonts w:ascii="Microsoft Yahei" w:eastAsia="宋体" w:hAnsi="Microsoft Yahei" w:cs="Arial"/>
          <w:color w:val="444444"/>
          <w:kern w:val="0"/>
          <w:sz w:val="27"/>
          <w:szCs w:val="27"/>
        </w:rPr>
        <w:br/>
        <w:t> </w:t>
      </w:r>
    </w:p>
    <w:p w:rsidR="0077393F" w:rsidRPr="0077393F" w:rsidRDefault="0077393F" w:rsidP="0077393F">
      <w:pPr>
        <w:widowControl/>
        <w:spacing w:after="150" w:line="480" w:lineRule="auto"/>
        <w:jc w:val="righ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国家发展改革委主任：张平</w:t>
      </w:r>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工业和信息化部部长：苗圩</w:t>
      </w:r>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监察部部长：马馼</w:t>
      </w:r>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住房城乡建设部部长：姜伟新</w:t>
      </w:r>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交通运输部部长：</w:t>
      </w:r>
      <w:proofErr w:type="gramStart"/>
      <w:r w:rsidRPr="0077393F">
        <w:rPr>
          <w:rFonts w:ascii="Microsoft Yahei" w:eastAsia="宋体" w:hAnsi="Microsoft Yahei" w:cs="Arial"/>
          <w:color w:val="444444"/>
          <w:kern w:val="0"/>
          <w:sz w:val="27"/>
          <w:szCs w:val="27"/>
        </w:rPr>
        <w:t>杨传堂</w:t>
      </w:r>
      <w:proofErr w:type="gramEnd"/>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铁道部部长：</w:t>
      </w:r>
      <w:proofErr w:type="gramStart"/>
      <w:r w:rsidRPr="0077393F">
        <w:rPr>
          <w:rFonts w:ascii="Microsoft Yahei" w:eastAsia="宋体" w:hAnsi="Microsoft Yahei" w:cs="Arial"/>
          <w:color w:val="444444"/>
          <w:kern w:val="0"/>
          <w:sz w:val="27"/>
          <w:szCs w:val="27"/>
        </w:rPr>
        <w:t>盛光祖</w:t>
      </w:r>
      <w:proofErr w:type="gramEnd"/>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水利部部长：陈雷</w:t>
      </w:r>
      <w:r w:rsidRPr="0077393F">
        <w:rPr>
          <w:rFonts w:ascii="Microsoft Yahei" w:eastAsia="宋体" w:hAnsi="Microsoft Yahei" w:cs="Arial"/>
          <w:color w:val="444444"/>
          <w:kern w:val="0"/>
          <w:sz w:val="27"/>
          <w:szCs w:val="27"/>
        </w:rPr>
        <w:br/>
      </w:r>
      <w:r w:rsidRPr="0077393F">
        <w:rPr>
          <w:rFonts w:ascii="Microsoft Yahei" w:eastAsia="宋体" w:hAnsi="Microsoft Yahei" w:cs="Arial"/>
          <w:color w:val="444444"/>
          <w:kern w:val="0"/>
          <w:sz w:val="27"/>
          <w:szCs w:val="27"/>
        </w:rPr>
        <w:t>商务部部长：陈德铭</w:t>
      </w:r>
    </w:p>
    <w:p w:rsidR="0077393F" w:rsidRPr="0077393F" w:rsidRDefault="0077393F" w:rsidP="0077393F">
      <w:pPr>
        <w:widowControl/>
        <w:spacing w:after="150" w:line="480" w:lineRule="auto"/>
        <w:jc w:val="righ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2013</w:t>
      </w:r>
      <w:r w:rsidRPr="0077393F">
        <w:rPr>
          <w:rFonts w:ascii="Microsoft Yahei" w:eastAsia="宋体" w:hAnsi="Microsoft Yahei" w:cs="Arial"/>
          <w:color w:val="444444"/>
          <w:kern w:val="0"/>
          <w:sz w:val="27"/>
          <w:szCs w:val="27"/>
        </w:rPr>
        <w:t>年</w:t>
      </w:r>
      <w:r w:rsidRPr="0077393F">
        <w:rPr>
          <w:rFonts w:ascii="Microsoft Yahei" w:eastAsia="宋体" w:hAnsi="Microsoft Yahei" w:cs="Arial"/>
          <w:color w:val="444444"/>
          <w:kern w:val="0"/>
          <w:sz w:val="27"/>
          <w:szCs w:val="27"/>
        </w:rPr>
        <w:t>2</w:t>
      </w:r>
      <w:r w:rsidRPr="0077393F">
        <w:rPr>
          <w:rFonts w:ascii="Microsoft Yahei" w:eastAsia="宋体" w:hAnsi="Microsoft Yahei" w:cs="Arial"/>
          <w:color w:val="444444"/>
          <w:kern w:val="0"/>
          <w:sz w:val="27"/>
          <w:szCs w:val="27"/>
        </w:rPr>
        <w:t>月</w:t>
      </w:r>
      <w:r w:rsidRPr="0077393F">
        <w:rPr>
          <w:rFonts w:ascii="Microsoft Yahei" w:eastAsia="宋体" w:hAnsi="Microsoft Yahei" w:cs="Arial"/>
          <w:color w:val="444444"/>
          <w:kern w:val="0"/>
          <w:sz w:val="27"/>
          <w:szCs w:val="27"/>
        </w:rPr>
        <w:t>4</w:t>
      </w:r>
      <w:r w:rsidRPr="0077393F">
        <w:rPr>
          <w:rFonts w:ascii="Microsoft Yahei" w:eastAsia="宋体" w:hAnsi="Microsoft Yahei" w:cs="Arial"/>
          <w:color w:val="444444"/>
          <w:kern w:val="0"/>
          <w:sz w:val="27"/>
          <w:szCs w:val="27"/>
        </w:rPr>
        <w:t>日</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before="300" w:after="150" w:line="288" w:lineRule="auto"/>
        <w:jc w:val="center"/>
        <w:outlineLvl w:val="3"/>
        <w:rPr>
          <w:rFonts w:ascii="Arial" w:eastAsia="宋体" w:hAnsi="Arial" w:cs="Arial"/>
          <w:b/>
          <w:bCs/>
          <w:color w:val="444444"/>
          <w:kern w:val="0"/>
          <w:sz w:val="30"/>
          <w:szCs w:val="30"/>
        </w:rPr>
      </w:pPr>
      <w:r w:rsidRPr="0077393F">
        <w:rPr>
          <w:rFonts w:ascii="Arial" w:eastAsia="宋体" w:hAnsi="Arial" w:cs="Arial"/>
          <w:b/>
          <w:bCs/>
          <w:color w:val="444444"/>
          <w:kern w:val="0"/>
          <w:sz w:val="30"/>
          <w:szCs w:val="30"/>
        </w:rPr>
        <w:t>电子招标投标办法</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第一章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总</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则</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为了规范电子招标投标活动，促进电子招标投标健康发展，根据《中华人民共和国招标投标法》、《中华人民共和国招标投标法实施条例》（以下分别简称招标投标法、招标投标法实施条例），制定本办法。</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在中华人民共和国境内进行电子招标投标活动，适用本办法。</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本办法所称电子招标投标活动是指以数据电文形式，依托电子招标投标系统完成的全部或者部分招标投标交易、公共服务和行政监督活动。</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数据电文形式与纸质形式的招标投标活动具有同等法律效力。</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电子招标投标系统根据功能的不同，分为交易平台、公共服务平台和行政监督平台。</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交易平台是以数据电文形式完成招标投标交易活动的信息平台。公共服务平台是满足交易平台之间信息交换、资源共享需要，并为市场主体、行政监督部门和社会公众提供信息服务的信息平台。行政监督平台是行政监督部门和监察机关在线监督电子招标投标活动的信息平台。</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电子招标投标系统的开发、检测、认证、运营应当遵守本办法及所附《电子招标投标系统技术规范》（以下简称技术规范）。</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国务院发展改革部门负责指导协调全国电子招标投标活动，各级地方人民政府发展改革部门负责指导协调本行政区域内电子招标投标活动。各级人民政府发展改革、工业和信息化、住房城乡建设、交通运输、铁道、水利、商务等部门，按照规定的职责分工，对电子招标投标活动实施监督，依法查处电子招标投标活动中的违法行为。</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依法设立的招标投标交易场所的监管机构负责督促、指导招标投标交易场所推进电子招标投标工作，配合有关部门对电子招标投标活动实施监督。</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省级以上人民政府有关部门对本行政区域内电子招标投标系统的建设、运营，以及相关检测、认证活动实施监督。</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监察机关依法对与电子招标投标活动有关的监察对象实施监察。</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电子招标投标交易平台按照标准统一、互联互通、公开透明、安全高效的原则以及市场化、专业化、集约化方向建设和运营。</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依法设立的招标投标交易场所、招标人、招标代理机构以及其他依法设立的法人组织可以按行业、专业类别，建设和运营电子招标投标交易平台。国家鼓励电子招标投标交易平台平等竞争。</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第七条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电子招标投标交易平台应当按照本办法和技术规范规定，具备下列主要功能：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（一）在线完成招标投标全部交易过程；</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（二）编辑、生成、对接、交换和发布有关招标投标数据信息；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（三）提供行政监督部门和监察机关依法实施监督和受理投诉所需的监督通道；</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（四）本办法和技术规范规定的其他功能。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第八条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电子招标投标交易平台应当按照技术规范规定，执行统一的信息分类和编码标准，为各类电子招标投标信息的互联互通和交换共享开放数据接口、公布接口要求。</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电子招标投标交易平台接口应当保持技术中立，与各类需要分离开发的工具软件相兼容对接，不得限制或者排斥符合技术规范规定的工具软件与其对接。</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第九条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电子招标投标交易平台应当允许社会公众、市场主体免费注册登录和获取依法公开的招标投标信息，为招标投标活动当事人、行政监督部门和监察机关按各自职责和注册权限登录使用交易平台提供必要条件。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电子招标投标交易平台应当依照《中华人民共和国认证认可条例》等有关规定进行检测、认证，通过检测、认证的电子招标投标交易平台应当在省级以上电子招标投标公共服务平台上公布。</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电子招标投标交易平台服务器应当设在中华人民共和国境内。</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电子招标投标交易平台运营机构应当是依法成立的法人，拥有一定数量的专职信息技术、招标专业人员。</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电子招标投标交易平台运营机构应当根据国家有关法律法规及技术规范，建立健全电子招标投标交易平台规范运行和安全管理制度，加强监控、检测，及时发现和排除隐患。</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第十三条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电子招标投标交易平台运营机构应当采用可靠的身份识别、权限控制、加密、病毒防范等技术，防范非授权操作，保证交易平台的安全、稳定、可靠。</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电子招标投标交易平台运营机构应当采取有效措施，验证初始录入信息的真实性，并确保数据电文不被篡改、不遗漏和</w:t>
      </w:r>
      <w:proofErr w:type="gramStart"/>
      <w:r w:rsidRPr="0077393F">
        <w:rPr>
          <w:rFonts w:ascii="Microsoft Yahei" w:eastAsia="宋体" w:hAnsi="Microsoft Yahei" w:cs="Arial"/>
          <w:color w:val="444444"/>
          <w:kern w:val="0"/>
          <w:sz w:val="27"/>
          <w:szCs w:val="27"/>
        </w:rPr>
        <w:t>可</w:t>
      </w:r>
      <w:proofErr w:type="gramEnd"/>
      <w:r w:rsidRPr="0077393F">
        <w:rPr>
          <w:rFonts w:ascii="Microsoft Yahei" w:eastAsia="宋体" w:hAnsi="Microsoft Yahei" w:cs="Arial"/>
          <w:color w:val="444444"/>
          <w:kern w:val="0"/>
          <w:sz w:val="27"/>
          <w:szCs w:val="27"/>
        </w:rPr>
        <w:t>追溯。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电子招标投标交易平台运营机构不得以任何手段限制或者排斥潜在投标人，不得泄露依法应当保密的信息，不得弄虚作假、串通投标或者为弄虚作假、串通投标提供便利。</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人或者其委托的招标代理机构应当在其使用的电子招标投标交易平台注册登记，选择使用除招标人或招标代理机构之外第三方运营的电子招标投标交易平台的，还应当与电子招标投标交易平台运营机构签订使用合同，明确服务内容、服务质量、服务费用等权利和义务，并对服务过程中相关信息的产权归属、保密责任、存档等依法</w:t>
      </w:r>
      <w:proofErr w:type="gramStart"/>
      <w:r w:rsidRPr="0077393F">
        <w:rPr>
          <w:rFonts w:ascii="Microsoft Yahei" w:eastAsia="宋体" w:hAnsi="Microsoft Yahei" w:cs="Arial"/>
          <w:color w:val="444444"/>
          <w:kern w:val="0"/>
          <w:sz w:val="27"/>
          <w:szCs w:val="27"/>
        </w:rPr>
        <w:t>作出</w:t>
      </w:r>
      <w:proofErr w:type="gramEnd"/>
      <w:r w:rsidRPr="0077393F">
        <w:rPr>
          <w:rFonts w:ascii="Microsoft Yahei" w:eastAsia="宋体" w:hAnsi="Microsoft Yahei" w:cs="Arial"/>
          <w:color w:val="444444"/>
          <w:kern w:val="0"/>
          <w:sz w:val="27"/>
          <w:szCs w:val="27"/>
        </w:rPr>
        <w:t>约定。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电子招标投标交易平台运营机构不得以技术和数据接口配套为由，要求潜在投标人购买指定的工具软件。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第十七条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人或者其委托的招标代理机构应当在资格预审公告、招标公告或者投标邀请书中载明潜在投标人访问电子招标投标交易平台的网络地址和方法。依法必须进行公开招标项目的上述相关公告应当在电子招标投标交易平台和国家指定的招标公告媒介同步发布。</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第十八条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招标人或者其委托的招标代理机构应当及时将数据电文形式的资格预审文件、招标文件加载至电子招标投标交易平台，供潜在投标人下载或者查阅。</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第十九条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数据电文形式的资格预审公告、招标公告、资格预审文件、招标文件等应当标准化、格式化，并符合有关法律法规以及国家有关部门颁发的标准文本的要求。</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除本办法和技术规范规定的注册登记外，任何单位和个人不得在招标投标活动中设置注册登记、投标报名等前置条件限制潜在投标人下载资格预审文件或者招标文件。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在投标截止时间前，电子招标投标交易平台运营机构不得向招标人或者其委托的招标代理机构以外的任何单位和个人泄露下载资格预审文件、招标文件的潜在投标人名称、数量以及可能影响公平竞争的其他信息。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招标人对资格预审文件、招标文件进行澄清或者修改的，应当通过电子招标投标交易平台以醒目的方式公告澄清或者修改的内容，并以有效方式通知所有已下载资格预审文件或者招标文件的潜在投标人。</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电子投标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电子招标投标交易平台的运营机构，以及与该机构有控股或者管理关系可能影响招标公正性的任何单位和个人，不得在该交易平台进行的招标项目中投标和代理投标。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投标人应当在资格预审公告、招标公告或者投标邀请书载明的电子招标投标交易平台注册登记，如实递交有关信息，并经电子招标投标交易平台运营机构验证。</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投标人应当通过资格预审公告、招标公告或者投标邀请书载明的电子招标投标交易平台递交数据电文形式的资格预审申请文件或者投标文件。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电子招标投标交易平台应当允许投标人离线编制投标文件，并且具备分段或者整体加密、解密功能。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投标人应当按照招标文件和电子招标投标交易平台的要求编制并加密投标文件。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投标人未按规定加密的投标文件，电子招标投标交易平台应当拒收并提示。</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第二十七条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投标人应当在投标截止时间前完成投标文件的传输递交，并可以补充、修改或者撤回投标文件。投标截止时间前未完成投标文</w:t>
      </w:r>
      <w:r w:rsidRPr="0077393F">
        <w:rPr>
          <w:rFonts w:ascii="Microsoft Yahei" w:eastAsia="宋体" w:hAnsi="Microsoft Yahei" w:cs="Arial"/>
          <w:color w:val="444444"/>
          <w:kern w:val="0"/>
          <w:sz w:val="27"/>
          <w:szCs w:val="27"/>
        </w:rPr>
        <w:lastRenderedPageBreak/>
        <w:t>件传输的，视为撤回投标文件。投标截止时间后送达的投标文件，电子招标投标交易平台应当拒收。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交易平台收到投标人送达的投标文件，应当即时向投标人发出确认回执通知，并妥善保存投标文件。在投标截止时间前，除投标人补充、修改或者撤回投标文件外，任何单位和个人不得解密、提取投标文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第二十八条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资格预审申请文件的编制、加密、递交、传输、接收确认等，适用本办法关于投标文件的规定。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电子开标、评标和中标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第二十九条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电子开标应当按照招标文件确定的时间，在电子招标投标交易平台上公开进行，所有投标人均应当准时在线参加开标。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开标时，电子招标投标交易平台自动提取所有投标文件，提示招标人和投标人按招标文件规定方式按时在线解密。解密全部完成后，应当向所有投标人公布投标人名称、投标价格和招标文件规定的其他内容。</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因投标人原因造成投标文件未解密的，视为撤销其投标文件；因投标人之外的原因造成投标文件未解密的，视为撤回其投标文</w:t>
      </w:r>
      <w:r w:rsidRPr="0077393F">
        <w:rPr>
          <w:rFonts w:ascii="Microsoft Yahei" w:eastAsia="宋体" w:hAnsi="Microsoft Yahei" w:cs="Arial"/>
          <w:color w:val="444444"/>
          <w:kern w:val="0"/>
          <w:sz w:val="27"/>
          <w:szCs w:val="27"/>
        </w:rPr>
        <w:lastRenderedPageBreak/>
        <w:t>件，投标人有权要求责任方赔偿因此遭受的直接损失。部分投标文件未解密的，其他投标文件的开标可以继续进行。</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招标人可以在招标文件中明确投标文件解密失败的补救方案，投标文件应按照招标文件的要求</w:t>
      </w:r>
      <w:proofErr w:type="gramStart"/>
      <w:r w:rsidRPr="0077393F">
        <w:rPr>
          <w:rFonts w:ascii="Microsoft Yahei" w:eastAsia="宋体" w:hAnsi="Microsoft Yahei" w:cs="Arial"/>
          <w:color w:val="444444"/>
          <w:kern w:val="0"/>
          <w:sz w:val="27"/>
          <w:szCs w:val="27"/>
        </w:rPr>
        <w:t>作出</w:t>
      </w:r>
      <w:proofErr w:type="gramEnd"/>
      <w:r w:rsidRPr="0077393F">
        <w:rPr>
          <w:rFonts w:ascii="Microsoft Yahei" w:eastAsia="宋体" w:hAnsi="Microsoft Yahei" w:cs="Arial"/>
          <w:color w:val="444444"/>
          <w:kern w:val="0"/>
          <w:sz w:val="27"/>
          <w:szCs w:val="27"/>
        </w:rPr>
        <w:t>响应。</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电子招标投标交易平台应当生成开标记录并向社会公众公布，但依法应当保密的除外。</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电子评标应当在有效监控和保密的环境下在线进行。</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根据国家规定应当进入依法设立的招标投标交易场所的招标项目，评标委员会成员应当在依法设立的招标投标交易场所登录招标项目所使用的电子招标投标交易平台进行评标。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评标中需要投标人对投标文件澄清或者说明的，招标人和投标人应当通过电子招标投标交易平台交换数据电文。</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评标委员会完成评标后，应当通过电子招标投标交易平台向招标人提交数据电文形式的评标报告。</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依法必须进行招标的项目中标候选人和中标结果应当在电子招标投标交易平台进行公示和公布。</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招标人确定中标人后，应当通过电子招标投标交易平台以数据电文形式向中标人发出中标通知书，并向未中标人发出中标结果通知书。</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招标人应当通过电子招标投标交易平台，以数据电文形式与中标人签订合同。</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第三十七条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鼓励招标人、中标人等相关主体及时通过电子招标投标交易平台递交和公布中标合同履行情况的信息。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第三十八条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资格预审申请文件的解密、开启、评审、发出结果通知书等，适用本办法关于投标文件的规定。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第三十九条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投标人或者其他利害关系人依法对资格预审文件、招标文件、开标和评标结果提出异议，以及招标人答复，均应当通过电子招标投标交易平台进行。</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招标投标活动中的下列数据电文应当按照《中华人民共和国电子签名法》和招标文件的要求进行电子签名并进行电子存档：</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（一）资格预审公告、招标公告或者投标邀请书；</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（二）资格预审文件、招标文件及其澄清、补充和修改；</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（三）资格预审申请文件、投标文件及其澄清和说明；</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（四）资格审查报告、评标报告；</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（五）资格预审结果通知书和中标通知书；</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（六）合同；</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（七）国家规定的其他文件。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第六章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信息共享与公共服务</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电子招标投标交易平台应当依法及时公布下列主要信息：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（一）招标人名称、地址、联系人及联系方式；</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（二）招标项目名称、内容范围、规模、资金来源和主要技术要求；</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（三）招标代理机构名称、资格、项目负责人及联系方式；</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（四）投标人名称、资质和许可范围、项目负责人；</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（五）中标人名称、中标金额、签约时间、合同期限；</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（六）国家规定的公告、公示和技术规范规定公布和交换的其他信息。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鼓励招标投标活动当事人通过电子招标投标交易平台公布项目完成质量、期限、结算金额等合同履行情况。</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各级人民政府有关部门应当按照《中华人民共和国政府信息公开条例》等规定，在本部门网站及时公布并允许下载下列信息：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（一）有关法律法规规章及规范性文件；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（二）取得相关工程、服务资质证书或货物生产、经营许可证的单位名称、营业范围及年检情况；</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（三）取得有关职称、职业资格的从业人员的姓名、电子证书编号；</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（四）对有关违法行为</w:t>
      </w:r>
      <w:proofErr w:type="gramStart"/>
      <w:r w:rsidRPr="0077393F">
        <w:rPr>
          <w:rFonts w:ascii="Microsoft Yahei" w:eastAsia="宋体" w:hAnsi="Microsoft Yahei" w:cs="Arial"/>
          <w:color w:val="444444"/>
          <w:kern w:val="0"/>
          <w:sz w:val="27"/>
          <w:szCs w:val="27"/>
        </w:rPr>
        <w:t>作出</w:t>
      </w:r>
      <w:proofErr w:type="gramEnd"/>
      <w:r w:rsidRPr="0077393F">
        <w:rPr>
          <w:rFonts w:ascii="Microsoft Yahei" w:eastAsia="宋体" w:hAnsi="Microsoft Yahei" w:cs="Arial"/>
          <w:color w:val="444444"/>
          <w:kern w:val="0"/>
          <w:sz w:val="27"/>
          <w:szCs w:val="27"/>
        </w:rPr>
        <w:t>的行政处理决定和招标投标活动的投诉处理情况；</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（五）依法公开的工商、税务、海关、金融等相关信息。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设区的市级以上人民政府发展改革部门会同有关部门，按照政府主导、共建共享、公益服务的原则，推动建立本地区统一的电子招标投标公共服务平台，为电子招标投标交易平台、招标投标活动当事人、社会公众和行政监督部门、监察机关提供信息服务。</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电子招标投标公共服务平台应当按照本办法和技术规范规定，具备下列主要功能：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w:t>
      </w:r>
      <w:proofErr w:type="gramStart"/>
      <w:r w:rsidRPr="0077393F">
        <w:rPr>
          <w:rFonts w:ascii="Microsoft Yahei" w:eastAsia="宋体" w:hAnsi="Microsoft Yahei" w:cs="Arial"/>
          <w:color w:val="444444"/>
          <w:kern w:val="0"/>
          <w:sz w:val="27"/>
          <w:szCs w:val="27"/>
        </w:rPr>
        <w:t>链接各级</w:t>
      </w:r>
      <w:proofErr w:type="gramEnd"/>
      <w:r w:rsidRPr="0077393F">
        <w:rPr>
          <w:rFonts w:ascii="Microsoft Yahei" w:eastAsia="宋体" w:hAnsi="Microsoft Yahei" w:cs="Arial"/>
          <w:color w:val="444444"/>
          <w:kern w:val="0"/>
          <w:sz w:val="27"/>
          <w:szCs w:val="27"/>
        </w:rPr>
        <w:t>人民政府及其部门网站，收集、整合和发布有关法律法规规章及规范性文件、行政许可、行政处理决定、市场监管和服务的相关信息；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（二）连接电子招标投标交易平台、国家规定的公告媒介，交换、整合和发布本办法第四十一条规定的信息；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（三）连接依法设立的评标专家库，实现专家资源共享；</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（四）支持不同电子认证服务机构数字证书的兼容互认；</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（五）提供行政监督部门和监察机关依法实施监督、监察所需的监督通道；</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（六）整合分析相关数据信息，动态反映招标投标市场运行状况、相关市场主体业绩和信用情况。</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属于依法必须公开的信息，公共服务平台应当无偿提供。</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公共服务平台应同时遵守本办法第八条至第十五条规定。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电子招标投标交易平台应当按照本办法和技术规范规定，在任</w:t>
      </w:r>
      <w:proofErr w:type="gramStart"/>
      <w:r w:rsidRPr="0077393F">
        <w:rPr>
          <w:rFonts w:ascii="Microsoft Yahei" w:eastAsia="宋体" w:hAnsi="Microsoft Yahei" w:cs="Arial"/>
          <w:color w:val="444444"/>
          <w:kern w:val="0"/>
          <w:sz w:val="27"/>
          <w:szCs w:val="27"/>
        </w:rPr>
        <w:t>一</w:t>
      </w:r>
      <w:proofErr w:type="gramEnd"/>
      <w:r w:rsidRPr="0077393F">
        <w:rPr>
          <w:rFonts w:ascii="Microsoft Yahei" w:eastAsia="宋体" w:hAnsi="Microsoft Yahei" w:cs="Arial"/>
          <w:color w:val="444444"/>
          <w:kern w:val="0"/>
          <w:sz w:val="27"/>
          <w:szCs w:val="27"/>
        </w:rPr>
        <w:t>电子招标投标公共服务平台注册登记，并向电子招标投标公共服务平台及时提供本办法第四十一条规定的信息，以及双方协商确定的其他信息。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电子招标投标公共服务平台应当按照本办法和技术规范规定，开放数据接口、公布接口要求，与电子招标投标交易平台及时交换招标投标活动所必需的信息，以及双方协商确定的其他信息。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公共服务平台应当按照本办法和技术规范规定，开放数据接口、公布接口要求，与上一层级电子招标投标公共服务平台连接并注册登记，及时交换本办法第四十四条规定的信息，以及双方协商确定的其他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电子招标投标公共服务平台应当允许社会公众、市场主体免费注册登录和获取依法公开的招标投标信息，为招标人、投标人、行政监督部门和监察机关按各自职责和注册权限登录使用公共服务平台提供必要条件。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第七章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监督管理</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第四十六条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电子招标投标活动及相关主体应当自觉接受行政监督部门、监察机关依法实施的监督、监察。</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第四十七条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行政监督部门、监察机关结合电子政务建设，提升电子招标投标监督能力，依法设置并公布有关法律法规规章、行政监督的依据、职责权限、监督环节、程序和时限、信息交换要求和联系方式等相关内容。</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第四十八条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电子招标投标交易平台和公共服务平台应当按照本办法和技术规范规定，向行政监督平台开放数据接口、公布接口要求，按有关规定及时对接交换和公布有关招标投标信息。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行政监督平台应当开放数据接口，公布数据接口要求，不得限制和排斥已通过检测认证的电子招标投标交易平台和公共服务平台与其对接交换信息，并参照执行本办法第八条至第十五条的有关规定。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第四十九条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电子招标投标交易平台应当依法设置电子招标投标工作人员的职责权限，如实记录招标投标过程、数据信息来源，以及每一操作环节的时间、网络地址和工作人员，并具备电子归档功能。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电子招标投标公共服务平台应当记录和公布相关交换数据信息的来源、时间并进行电子归档备份。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任何单位和个人不得伪造、篡改或者损毁电子招标投标活动信息。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行政监督部门、监察机关及其工作人员，除依法履行职责外，不得干预电子招标投标活动，并遵守有关信息保密的规定。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第五十一条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投标人或者其他利害关系人认为电子招标投标活动不符合有关规定的，通过相关行政监督平台进行投诉。</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行政监督部门和监察机关在依法监督检查招标投标活动或者处理投诉时，通过其平台发出的行政监督或者行政监察指令，招标投标活动当事人和电子招标投标交易平台、公共服务平台的运营机构应当执行，并如实提供相关信息，协助调查处理。</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第八章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法律责任</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电子招标投标系统有下列情形的，责令改正；拒不改正的，不得交付使用，已经运营的应当停止运营。</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（一）不具备本办法及技术规范规定的主要功能；</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（二）不向行政监督部门和监察机关提供监督通道；</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（三）不执行统一的信息分类和编码标准；</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（四）不开放数据接口、不公布接口要求；</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（五）不按照规定注册登记、对接、交换、公布信息；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（六）不满足规定的技术和安全保障要求；</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（七）未按照规定通过检测和认证。</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第五十四条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招标人或者电子招标投标系统运营机构存在以下情形的，视为限制或者排斥潜在投标人，依照招标投标法第五十一条规定处罚。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（一）利用技术手段对享有相同权限的市场主体提供有差别的信息；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（二）拒绝或者限制社会公众、市场主体免费注册并获取依法必须公开的招标投标信息；</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（三）违规设置注册登记、投标报名等前置条件；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（四）故意与各类需要分离开发并符合技术规范规定的工具软件不兼容对接；</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（五）故意对递交或者解密投标文件设置障碍。</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电子招标投标交易平台运营机构有下列情形的，责令改正，并按照有关规定处罚。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（一）违反规定要求投标人注册登记、收取费用；</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（二）要求投标人购买指定的工具软件；</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（三）其他侵犯招标投标活动当事人合法权益的情形。</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系统运营机构向他人透露已获取招标文件的潜在投标人的名称、数量、投标文件内容或者对投标文件的评审和比较以及其他可能影响公平竞争的招标投标信息，参照招标投标法第五十二条关于招标人泄密的规定予以处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第五十七条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招标投标活动当事人和电子招标投标系统运营机构协助招标人、投标人串通投标的，依照招标投标法第五十三条和招标投标法实施条例第六十七条规定处罚。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第五十八条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招标投标活动当事人和电子招标投标系统运营机构伪造、篡改、损毁招标投标信息，或者以其他方式弄虚作假的，依照招标投标法第五十四条和招标投标法实施条例第六十八条规定处罚。</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第五十九条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电子招标投标系统运营机构未按照本办法和技术规范规定履行初始录入信息验证义务，造成招标投标活动当事人损失的，应当承担相应的赔偿责任。</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第六十条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有关行政监督部门及其工作人员不履行职责，或者利用职务便利非法干涉电子招标投标活动的，依照有关法律法规处理。</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第九章</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附</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则</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 </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第六十一条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招标投标协会应当按照有关规定，加强电子招标投标活动的自律管理和服务。</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第六十二条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电子招标投标某些环节需要同时使用纸质文件的，应当在招标文件中明确约定；当纸质文件与数据电文不一致时，除招标文件特别约定外，以数据电文为准。</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第六十三条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本办法未尽事宜，按照有关法律、法规、规章执行。</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lastRenderedPageBreak/>
        <w:t>第六十四条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本办法由国家发展和改革委员会会同有关部门负责解释。</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第六十五条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技术规范作为本办法的附件，与本办法具有同等效力。</w:t>
      </w:r>
    </w:p>
    <w:p w:rsidR="0077393F" w:rsidRPr="0077393F" w:rsidRDefault="0077393F" w:rsidP="0077393F">
      <w:pPr>
        <w:widowControl/>
        <w:spacing w:after="150" w:line="480" w:lineRule="auto"/>
        <w:jc w:val="left"/>
        <w:rPr>
          <w:rFonts w:ascii="Microsoft Yahei" w:eastAsia="宋体" w:hAnsi="Microsoft Yahei" w:cs="Arial"/>
          <w:color w:val="444444"/>
          <w:kern w:val="0"/>
          <w:sz w:val="27"/>
          <w:szCs w:val="27"/>
        </w:rPr>
      </w:pPr>
      <w:r w:rsidRPr="0077393F">
        <w:rPr>
          <w:rFonts w:ascii="Microsoft Yahei" w:eastAsia="宋体" w:hAnsi="Microsoft Yahei" w:cs="Arial"/>
          <w:color w:val="444444"/>
          <w:kern w:val="0"/>
          <w:sz w:val="27"/>
          <w:szCs w:val="27"/>
        </w:rPr>
        <w:t>第六十六条</w:t>
      </w:r>
      <w:r w:rsidRPr="0077393F">
        <w:rPr>
          <w:rFonts w:ascii="Microsoft Yahei" w:eastAsia="宋体" w:hAnsi="Microsoft Yahei" w:cs="Arial"/>
          <w:color w:val="444444"/>
          <w:kern w:val="0"/>
          <w:sz w:val="27"/>
          <w:szCs w:val="27"/>
        </w:rPr>
        <w:t xml:space="preserve">  </w:t>
      </w:r>
      <w:r w:rsidRPr="0077393F">
        <w:rPr>
          <w:rFonts w:ascii="Microsoft Yahei" w:eastAsia="宋体" w:hAnsi="Microsoft Yahei" w:cs="Arial"/>
          <w:color w:val="444444"/>
          <w:kern w:val="0"/>
          <w:sz w:val="27"/>
          <w:szCs w:val="27"/>
        </w:rPr>
        <w:t>本办法自</w:t>
      </w:r>
      <w:r w:rsidRPr="0077393F">
        <w:rPr>
          <w:rFonts w:ascii="Microsoft Yahei" w:eastAsia="宋体" w:hAnsi="Microsoft Yahei" w:cs="Arial"/>
          <w:color w:val="444444"/>
          <w:kern w:val="0"/>
          <w:sz w:val="27"/>
          <w:szCs w:val="27"/>
        </w:rPr>
        <w:t>2013</w:t>
      </w:r>
      <w:r w:rsidRPr="0077393F">
        <w:rPr>
          <w:rFonts w:ascii="Microsoft Yahei" w:eastAsia="宋体" w:hAnsi="Microsoft Yahei" w:cs="Arial"/>
          <w:color w:val="444444"/>
          <w:kern w:val="0"/>
          <w:sz w:val="27"/>
          <w:szCs w:val="27"/>
        </w:rPr>
        <w:t>年</w:t>
      </w:r>
      <w:r w:rsidRPr="0077393F">
        <w:rPr>
          <w:rFonts w:ascii="Microsoft Yahei" w:eastAsia="宋体" w:hAnsi="Microsoft Yahei" w:cs="Arial"/>
          <w:color w:val="444444"/>
          <w:kern w:val="0"/>
          <w:sz w:val="27"/>
          <w:szCs w:val="27"/>
        </w:rPr>
        <w:t>5</w:t>
      </w:r>
      <w:r w:rsidRPr="0077393F">
        <w:rPr>
          <w:rFonts w:ascii="Microsoft Yahei" w:eastAsia="宋体" w:hAnsi="Microsoft Yahei" w:cs="Arial"/>
          <w:color w:val="444444"/>
          <w:kern w:val="0"/>
          <w:sz w:val="27"/>
          <w:szCs w:val="27"/>
        </w:rPr>
        <w:t>月</w:t>
      </w:r>
      <w:r w:rsidRPr="0077393F">
        <w:rPr>
          <w:rFonts w:ascii="Microsoft Yahei" w:eastAsia="宋体" w:hAnsi="Microsoft Yahei" w:cs="Arial"/>
          <w:color w:val="444444"/>
          <w:kern w:val="0"/>
          <w:sz w:val="27"/>
          <w:szCs w:val="27"/>
        </w:rPr>
        <w:t>1</w:t>
      </w:r>
      <w:r w:rsidRPr="0077393F">
        <w:rPr>
          <w:rFonts w:ascii="Microsoft Yahei" w:eastAsia="宋体" w:hAnsi="Microsoft Yahei" w:cs="Arial"/>
          <w:color w:val="444444"/>
          <w:kern w:val="0"/>
          <w:sz w:val="27"/>
          <w:szCs w:val="27"/>
        </w:rPr>
        <w:t>日起施行。</w:t>
      </w:r>
    </w:p>
    <w:p w:rsidR="00461DB7" w:rsidRPr="0077393F" w:rsidRDefault="00461DB7"/>
    <w:sectPr w:rsidR="00461DB7" w:rsidRPr="007739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Microsoft Yahei">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18D"/>
    <w:rsid w:val="00461DB7"/>
    <w:rsid w:val="0065618D"/>
    <w:rsid w:val="0077393F"/>
    <w:rsid w:val="008F2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4DD8F"/>
  <w15:chartTrackingRefBased/>
  <w15:docId w15:val="{622B0CED-4FC8-4F3E-ABE4-ED77E917F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77393F"/>
    <w:pPr>
      <w:widowControl/>
      <w:spacing w:before="300" w:after="150" w:line="288" w:lineRule="auto"/>
      <w:jc w:val="left"/>
      <w:outlineLvl w:val="0"/>
    </w:pPr>
    <w:rPr>
      <w:rFonts w:ascii="Arial" w:eastAsia="宋体" w:hAnsi="Arial" w:cs="Arial"/>
      <w:b/>
      <w:bCs/>
      <w:kern w:val="36"/>
      <w:sz w:val="54"/>
      <w:szCs w:val="54"/>
    </w:rPr>
  </w:style>
  <w:style w:type="paragraph" w:styleId="4">
    <w:name w:val="heading 4"/>
    <w:basedOn w:val="a"/>
    <w:link w:val="40"/>
    <w:uiPriority w:val="9"/>
    <w:qFormat/>
    <w:rsid w:val="0077393F"/>
    <w:pPr>
      <w:widowControl/>
      <w:spacing w:before="300" w:after="150" w:line="288" w:lineRule="auto"/>
      <w:jc w:val="left"/>
      <w:outlineLvl w:val="3"/>
    </w:pPr>
    <w:rPr>
      <w:rFonts w:ascii="Arial" w:eastAsia="宋体" w:hAnsi="Arial" w:cs="Arial"/>
      <w:b/>
      <w:bCs/>
      <w:kern w:val="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宋体蓝色"/>
    <w:basedOn w:val="a0"/>
    <w:uiPriority w:val="1"/>
    <w:rsid w:val="008F2B80"/>
    <w:rPr>
      <w:rFonts w:eastAsia="华文宋体"/>
      <w:color w:val="0000FF"/>
      <w:sz w:val="28"/>
    </w:rPr>
  </w:style>
  <w:style w:type="character" w:customStyle="1" w:styleId="a4">
    <w:name w:val="宋体蓝色小四"/>
    <w:basedOn w:val="a3"/>
    <w:uiPriority w:val="1"/>
    <w:qFormat/>
    <w:rsid w:val="008F2B80"/>
    <w:rPr>
      <w:rFonts w:eastAsia="华文宋体"/>
      <w:color w:val="0000FF"/>
      <w:sz w:val="24"/>
    </w:rPr>
  </w:style>
  <w:style w:type="character" w:customStyle="1" w:styleId="10">
    <w:name w:val="标题 1 字符"/>
    <w:basedOn w:val="a0"/>
    <w:link w:val="1"/>
    <w:uiPriority w:val="9"/>
    <w:rsid w:val="0077393F"/>
    <w:rPr>
      <w:rFonts w:ascii="Arial" w:eastAsia="宋体" w:hAnsi="Arial" w:cs="Arial"/>
      <w:b/>
      <w:bCs/>
      <w:kern w:val="36"/>
      <w:sz w:val="54"/>
      <w:szCs w:val="54"/>
    </w:rPr>
  </w:style>
  <w:style w:type="character" w:customStyle="1" w:styleId="40">
    <w:name w:val="标题 4 字符"/>
    <w:basedOn w:val="a0"/>
    <w:link w:val="4"/>
    <w:uiPriority w:val="9"/>
    <w:rsid w:val="0077393F"/>
    <w:rPr>
      <w:rFonts w:ascii="Arial" w:eastAsia="宋体" w:hAnsi="Arial" w:cs="Arial"/>
      <w:b/>
      <w:bCs/>
      <w:kern w:val="0"/>
      <w:sz w:val="30"/>
      <w:szCs w:val="30"/>
    </w:rPr>
  </w:style>
  <w:style w:type="character" w:styleId="a5">
    <w:name w:val="Hyperlink"/>
    <w:basedOn w:val="a0"/>
    <w:uiPriority w:val="99"/>
    <w:semiHidden/>
    <w:unhideWhenUsed/>
    <w:rsid w:val="0077393F"/>
    <w:rPr>
      <w:color w:val="005825"/>
      <w:u w:val="single"/>
    </w:rPr>
  </w:style>
  <w:style w:type="paragraph" w:styleId="a6">
    <w:name w:val="Normal (Web)"/>
    <w:basedOn w:val="a"/>
    <w:uiPriority w:val="99"/>
    <w:semiHidden/>
    <w:unhideWhenUsed/>
    <w:rsid w:val="0077393F"/>
    <w:pPr>
      <w:widowControl/>
      <w:spacing w:after="150"/>
      <w:jc w:val="left"/>
    </w:pPr>
    <w:rPr>
      <w:rFonts w:ascii="宋体" w:eastAsia="宋体" w:hAnsi="宋体" w:cs="宋体"/>
      <w:kern w:val="0"/>
      <w:sz w:val="24"/>
      <w:szCs w:val="24"/>
    </w:rPr>
  </w:style>
  <w:style w:type="paragraph" w:customStyle="1" w:styleId="rteright">
    <w:name w:val="rteright"/>
    <w:basedOn w:val="a"/>
    <w:rsid w:val="0077393F"/>
    <w:pPr>
      <w:widowControl/>
      <w:spacing w:after="150"/>
      <w:jc w:val="right"/>
    </w:pPr>
    <w:rPr>
      <w:rFonts w:ascii="宋体" w:eastAsia="宋体" w:hAnsi="宋体" w:cs="宋体"/>
      <w:kern w:val="0"/>
      <w:sz w:val="24"/>
      <w:szCs w:val="24"/>
    </w:rPr>
  </w:style>
  <w:style w:type="paragraph" w:customStyle="1" w:styleId="rtecenter">
    <w:name w:val="rtecenter"/>
    <w:basedOn w:val="a"/>
    <w:rsid w:val="0077393F"/>
    <w:pPr>
      <w:widowControl/>
      <w:spacing w:after="150"/>
      <w:jc w:val="center"/>
    </w:pPr>
    <w:rPr>
      <w:rFonts w:ascii="宋体" w:eastAsia="宋体" w:hAnsi="宋体" w:cs="宋体"/>
      <w:kern w:val="0"/>
      <w:sz w:val="24"/>
      <w:szCs w:val="24"/>
    </w:rPr>
  </w:style>
  <w:style w:type="character" w:customStyle="1" w:styleId="submitted-by">
    <w:name w:val="submitted-by"/>
    <w:basedOn w:val="a0"/>
    <w:rsid w:val="0077393F"/>
    <w:rPr>
      <w:vanish w:val="0"/>
      <w:webHidden w:val="0"/>
      <w:color w:val="999999"/>
      <w:sz w:val="21"/>
      <w:szCs w:val="21"/>
      <w:specVanish w:val="0"/>
    </w:rPr>
  </w:style>
  <w:style w:type="character" w:styleId="a7">
    <w:name w:val="Strong"/>
    <w:basedOn w:val="a0"/>
    <w:uiPriority w:val="22"/>
    <w:qFormat/>
    <w:rsid w:val="007739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829253">
      <w:bodyDiv w:val="1"/>
      <w:marLeft w:val="0"/>
      <w:marRight w:val="0"/>
      <w:marTop w:val="0"/>
      <w:marBottom w:val="0"/>
      <w:divBdr>
        <w:top w:val="none" w:sz="0" w:space="0" w:color="auto"/>
        <w:left w:val="none" w:sz="0" w:space="0" w:color="auto"/>
        <w:bottom w:val="none" w:sz="0" w:space="0" w:color="auto"/>
        <w:right w:val="none" w:sz="0" w:space="0" w:color="auto"/>
      </w:divBdr>
      <w:divsChild>
        <w:div w:id="1640574663">
          <w:marLeft w:val="0"/>
          <w:marRight w:val="0"/>
          <w:marTop w:val="0"/>
          <w:marBottom w:val="0"/>
          <w:divBdr>
            <w:top w:val="none" w:sz="0" w:space="0" w:color="auto"/>
            <w:left w:val="none" w:sz="0" w:space="0" w:color="auto"/>
            <w:bottom w:val="none" w:sz="0" w:space="0" w:color="auto"/>
            <w:right w:val="none" w:sz="0" w:space="0" w:color="auto"/>
          </w:divBdr>
          <w:divsChild>
            <w:div w:id="918905282">
              <w:marLeft w:val="0"/>
              <w:marRight w:val="0"/>
              <w:marTop w:val="0"/>
              <w:marBottom w:val="0"/>
              <w:divBdr>
                <w:top w:val="none" w:sz="0" w:space="0" w:color="auto"/>
                <w:left w:val="none" w:sz="0" w:space="0" w:color="auto"/>
                <w:bottom w:val="none" w:sz="0" w:space="0" w:color="auto"/>
                <w:right w:val="none" w:sz="0" w:space="0" w:color="auto"/>
              </w:divBdr>
              <w:divsChild>
                <w:div w:id="917791185">
                  <w:marLeft w:val="0"/>
                  <w:marRight w:val="0"/>
                  <w:marTop w:val="0"/>
                  <w:marBottom w:val="0"/>
                  <w:divBdr>
                    <w:top w:val="none" w:sz="0" w:space="0" w:color="auto"/>
                    <w:left w:val="none" w:sz="0" w:space="0" w:color="auto"/>
                    <w:bottom w:val="none" w:sz="0" w:space="0" w:color="auto"/>
                    <w:right w:val="none" w:sz="0" w:space="0" w:color="auto"/>
                  </w:divBdr>
                  <w:divsChild>
                    <w:div w:id="192885605">
                      <w:marLeft w:val="0"/>
                      <w:marRight w:val="0"/>
                      <w:marTop w:val="0"/>
                      <w:marBottom w:val="0"/>
                      <w:divBdr>
                        <w:top w:val="none" w:sz="0" w:space="0" w:color="auto"/>
                        <w:left w:val="none" w:sz="0" w:space="0" w:color="auto"/>
                        <w:bottom w:val="none" w:sz="0" w:space="0" w:color="auto"/>
                        <w:right w:val="none" w:sz="0" w:space="0" w:color="auto"/>
                      </w:divBdr>
                      <w:divsChild>
                        <w:div w:id="1215461038">
                          <w:marLeft w:val="0"/>
                          <w:marRight w:val="0"/>
                          <w:marTop w:val="0"/>
                          <w:marBottom w:val="0"/>
                          <w:divBdr>
                            <w:top w:val="none" w:sz="0" w:space="0" w:color="auto"/>
                            <w:left w:val="none" w:sz="0" w:space="0" w:color="auto"/>
                            <w:bottom w:val="none" w:sz="0" w:space="0" w:color="auto"/>
                            <w:right w:val="none" w:sz="0" w:space="0" w:color="auto"/>
                          </w:divBdr>
                          <w:divsChild>
                            <w:div w:id="1689915211">
                              <w:marLeft w:val="0"/>
                              <w:marRight w:val="0"/>
                              <w:marTop w:val="0"/>
                              <w:marBottom w:val="0"/>
                              <w:divBdr>
                                <w:top w:val="none" w:sz="0" w:space="0" w:color="auto"/>
                                <w:left w:val="none" w:sz="0" w:space="0" w:color="auto"/>
                                <w:bottom w:val="none" w:sz="0" w:space="0" w:color="auto"/>
                                <w:right w:val="none" w:sz="0" w:space="0" w:color="auto"/>
                              </w:divBdr>
                              <w:divsChild>
                                <w:div w:id="1972980534">
                                  <w:marLeft w:val="0"/>
                                  <w:marRight w:val="0"/>
                                  <w:marTop w:val="0"/>
                                  <w:marBottom w:val="0"/>
                                  <w:divBdr>
                                    <w:top w:val="none" w:sz="0" w:space="0" w:color="auto"/>
                                    <w:left w:val="none" w:sz="0" w:space="0" w:color="auto"/>
                                    <w:bottom w:val="none" w:sz="0" w:space="0" w:color="auto"/>
                                    <w:right w:val="none" w:sz="0" w:space="0" w:color="auto"/>
                                  </w:divBdr>
                                  <w:divsChild>
                                    <w:div w:id="2036301419">
                                      <w:marLeft w:val="0"/>
                                      <w:marRight w:val="0"/>
                                      <w:marTop w:val="0"/>
                                      <w:marBottom w:val="0"/>
                                      <w:divBdr>
                                        <w:top w:val="none" w:sz="0" w:space="0" w:color="auto"/>
                                        <w:left w:val="none" w:sz="0" w:space="0" w:color="auto"/>
                                        <w:bottom w:val="none" w:sz="0" w:space="0" w:color="auto"/>
                                        <w:right w:val="none" w:sz="0" w:space="0" w:color="auto"/>
                                      </w:divBdr>
                                      <w:divsChild>
                                        <w:div w:id="1628006240">
                                          <w:marLeft w:val="0"/>
                                          <w:marRight w:val="0"/>
                                          <w:marTop w:val="0"/>
                                          <w:marBottom w:val="0"/>
                                          <w:divBdr>
                                            <w:top w:val="none" w:sz="0" w:space="0" w:color="auto"/>
                                            <w:left w:val="none" w:sz="0" w:space="0" w:color="auto"/>
                                            <w:bottom w:val="none" w:sz="0" w:space="0" w:color="auto"/>
                                            <w:right w:val="none" w:sz="0" w:space="0" w:color="auto"/>
                                          </w:divBdr>
                                          <w:divsChild>
                                            <w:div w:id="195627638">
                                              <w:marLeft w:val="0"/>
                                              <w:marRight w:val="0"/>
                                              <w:marTop w:val="0"/>
                                              <w:marBottom w:val="0"/>
                                              <w:divBdr>
                                                <w:top w:val="none" w:sz="0" w:space="0" w:color="auto"/>
                                                <w:left w:val="none" w:sz="0" w:space="0" w:color="auto"/>
                                                <w:bottom w:val="none" w:sz="0" w:space="0" w:color="auto"/>
                                                <w:right w:val="none" w:sz="0" w:space="0" w:color="auto"/>
                                              </w:divBdr>
                                              <w:divsChild>
                                                <w:div w:id="2012640458">
                                                  <w:marLeft w:val="0"/>
                                                  <w:marRight w:val="0"/>
                                                  <w:marTop w:val="0"/>
                                                  <w:marBottom w:val="0"/>
                                                  <w:divBdr>
                                                    <w:top w:val="none" w:sz="0" w:space="0" w:color="auto"/>
                                                    <w:left w:val="none" w:sz="0" w:space="0" w:color="auto"/>
                                                    <w:bottom w:val="none" w:sz="0" w:space="0" w:color="auto"/>
                                                    <w:right w:val="none" w:sz="0" w:space="0" w:color="auto"/>
                                                  </w:divBdr>
                                                  <w:divsChild>
                                                    <w:div w:id="1466463493">
                                                      <w:marLeft w:val="0"/>
                                                      <w:marRight w:val="0"/>
                                                      <w:marTop w:val="0"/>
                                                      <w:marBottom w:val="0"/>
                                                      <w:divBdr>
                                                        <w:top w:val="none" w:sz="0" w:space="0" w:color="auto"/>
                                                        <w:left w:val="none" w:sz="0" w:space="0" w:color="auto"/>
                                                        <w:bottom w:val="none" w:sz="0" w:space="0" w:color="auto"/>
                                                        <w:right w:val="none" w:sz="0" w:space="0" w:color="auto"/>
                                                      </w:divBdr>
                                                      <w:divsChild>
                                                        <w:div w:id="38892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dpc.gov.cn/zcfb/zcfbl/201302/W020130220522363382962.ra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1192</Words>
  <Characters>6800</Characters>
  <Application>Microsoft Office Word</Application>
  <DocSecurity>0</DocSecurity>
  <Lines>56</Lines>
  <Paragraphs>15</Paragraphs>
  <ScaleCrop>false</ScaleCrop>
  <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张纪明</dc:creator>
  <cp:keywords/>
  <dc:description/>
  <cp:lastModifiedBy>张纪明</cp:lastModifiedBy>
  <cp:revision>3</cp:revision>
  <dcterms:created xsi:type="dcterms:W3CDTF">2019-03-22T06:56:00Z</dcterms:created>
  <dcterms:modified xsi:type="dcterms:W3CDTF">2019-03-22T06:57:00Z</dcterms:modified>
</cp:coreProperties>
</file>