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0E9E" w:rsidRDefault="00D316AF">
      <w:pPr>
        <w:autoSpaceDE w:val="0"/>
        <w:autoSpaceDN w:val="0"/>
        <w:adjustRightInd w:val="0"/>
        <w:jc w:val="left"/>
        <w:rPr>
          <w:rFonts w:eastAsia="仿宋_GB2312"/>
          <w:color w:val="000000"/>
          <w:kern w:val="0"/>
          <w:sz w:val="32"/>
          <w:szCs w:val="32"/>
        </w:rPr>
      </w:pPr>
      <w:r>
        <w:rPr>
          <w:rFonts w:eastAsia="仿宋_GB2312"/>
          <w:color w:val="000000"/>
          <w:kern w:val="0"/>
          <w:sz w:val="32"/>
          <w:szCs w:val="32"/>
        </w:rPr>
        <w:t>附件</w:t>
      </w:r>
      <w:r>
        <w:rPr>
          <w:rFonts w:eastAsia="仿宋_GB2312"/>
          <w:color w:val="000000"/>
          <w:kern w:val="0"/>
          <w:sz w:val="32"/>
          <w:szCs w:val="32"/>
        </w:rPr>
        <w:t>1</w:t>
      </w:r>
    </w:p>
    <w:p w:rsidR="00EC0E9E" w:rsidRDefault="00D316AF">
      <w:pPr>
        <w:autoSpaceDE w:val="0"/>
        <w:autoSpaceDN w:val="0"/>
        <w:adjustRightInd w:val="0"/>
        <w:jc w:val="center"/>
        <w:rPr>
          <w:color w:val="000000"/>
        </w:rPr>
      </w:pPr>
      <w:r>
        <w:rPr>
          <w:rFonts w:eastAsia="方正小标宋_GBK"/>
          <w:color w:val="000000"/>
          <w:kern w:val="0"/>
          <w:sz w:val="42"/>
          <w:szCs w:val="42"/>
        </w:rPr>
        <w:t>湖南省综合评标专家行为负面清单与考评标准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0"/>
        <w:gridCol w:w="540"/>
        <w:gridCol w:w="1430"/>
        <w:gridCol w:w="1163"/>
        <w:gridCol w:w="2442"/>
        <w:gridCol w:w="4200"/>
        <w:gridCol w:w="2750"/>
        <w:gridCol w:w="1862"/>
      </w:tblGrid>
      <w:tr w:rsidR="00EC0E9E">
        <w:trPr>
          <w:trHeight w:val="397"/>
          <w:tblHeader/>
          <w:jc w:val="center"/>
        </w:trPr>
        <w:tc>
          <w:tcPr>
            <w:tcW w:w="700" w:type="dxa"/>
            <w:noWrap/>
            <w:vAlign w:val="center"/>
          </w:tcPr>
          <w:p w:rsidR="00EC0E9E" w:rsidRDefault="00D316AF">
            <w:pPr>
              <w:widowControl/>
              <w:spacing w:line="320" w:lineRule="exact"/>
              <w:jc w:val="center"/>
              <w:rPr>
                <w:rFonts w:ascii="黑体" w:eastAsia="黑体" w:hAnsi="黑体"/>
                <w:color w:val="000000"/>
                <w:kern w:val="0"/>
                <w:szCs w:val="21"/>
              </w:rPr>
            </w:pPr>
            <w:r>
              <w:rPr>
                <w:rFonts w:ascii="黑体" w:eastAsia="黑体" w:hAnsi="黑体"/>
                <w:color w:val="000000"/>
                <w:kern w:val="0"/>
                <w:szCs w:val="21"/>
              </w:rPr>
              <w:t>行为</w:t>
            </w:r>
          </w:p>
          <w:p w:rsidR="00EC0E9E" w:rsidRDefault="00D316AF">
            <w:pPr>
              <w:widowControl/>
              <w:spacing w:line="320" w:lineRule="exact"/>
              <w:jc w:val="center"/>
              <w:rPr>
                <w:rFonts w:ascii="黑体" w:eastAsia="黑体" w:hAnsi="黑体"/>
                <w:color w:val="000000"/>
                <w:kern w:val="0"/>
                <w:szCs w:val="21"/>
              </w:rPr>
            </w:pPr>
            <w:r>
              <w:rPr>
                <w:rFonts w:ascii="黑体" w:eastAsia="黑体" w:hAnsi="黑体"/>
                <w:color w:val="000000"/>
                <w:kern w:val="0"/>
                <w:szCs w:val="21"/>
              </w:rPr>
              <w:t>性质</w:t>
            </w:r>
          </w:p>
        </w:tc>
        <w:tc>
          <w:tcPr>
            <w:tcW w:w="540" w:type="dxa"/>
            <w:noWrap/>
            <w:vAlign w:val="center"/>
          </w:tcPr>
          <w:p w:rsidR="00EC0E9E" w:rsidRDefault="00D316AF">
            <w:pPr>
              <w:widowControl/>
              <w:spacing w:line="320" w:lineRule="exact"/>
              <w:jc w:val="center"/>
              <w:rPr>
                <w:rFonts w:ascii="黑体" w:eastAsia="黑体" w:hAnsi="黑体"/>
                <w:color w:val="000000"/>
                <w:kern w:val="0"/>
                <w:szCs w:val="21"/>
              </w:rPr>
            </w:pPr>
            <w:r>
              <w:rPr>
                <w:rFonts w:ascii="黑体" w:eastAsia="黑体" w:hAnsi="黑体"/>
                <w:color w:val="000000"/>
                <w:kern w:val="0"/>
                <w:szCs w:val="21"/>
              </w:rPr>
              <w:t>序号</w:t>
            </w:r>
          </w:p>
        </w:tc>
        <w:tc>
          <w:tcPr>
            <w:tcW w:w="1430" w:type="dxa"/>
            <w:noWrap/>
            <w:vAlign w:val="center"/>
          </w:tcPr>
          <w:p w:rsidR="00EC0E9E" w:rsidRDefault="00D316AF">
            <w:pPr>
              <w:widowControl/>
              <w:spacing w:line="320" w:lineRule="exact"/>
              <w:jc w:val="center"/>
              <w:rPr>
                <w:rFonts w:ascii="黑体" w:eastAsia="黑体" w:hAnsi="黑体"/>
                <w:color w:val="000000"/>
                <w:kern w:val="0"/>
                <w:szCs w:val="21"/>
              </w:rPr>
            </w:pPr>
            <w:r>
              <w:rPr>
                <w:rFonts w:ascii="黑体" w:eastAsia="黑体" w:hAnsi="黑体"/>
                <w:color w:val="000000"/>
                <w:kern w:val="0"/>
                <w:szCs w:val="21"/>
              </w:rPr>
              <w:t>具体行为</w:t>
            </w:r>
          </w:p>
        </w:tc>
        <w:tc>
          <w:tcPr>
            <w:tcW w:w="1163" w:type="dxa"/>
            <w:noWrap/>
            <w:vAlign w:val="center"/>
          </w:tcPr>
          <w:p w:rsidR="00EC0E9E" w:rsidRDefault="00D316AF">
            <w:pPr>
              <w:widowControl/>
              <w:spacing w:line="320" w:lineRule="exact"/>
              <w:jc w:val="center"/>
              <w:rPr>
                <w:rFonts w:ascii="黑体" w:eastAsia="黑体" w:hAnsi="黑体"/>
                <w:color w:val="000000"/>
                <w:kern w:val="0"/>
                <w:szCs w:val="21"/>
              </w:rPr>
            </w:pPr>
            <w:r>
              <w:rPr>
                <w:rFonts w:ascii="黑体" w:eastAsia="黑体" w:hAnsi="黑体"/>
                <w:color w:val="000000"/>
                <w:kern w:val="0"/>
                <w:szCs w:val="21"/>
              </w:rPr>
              <w:t>监督部门</w:t>
            </w:r>
          </w:p>
        </w:tc>
        <w:tc>
          <w:tcPr>
            <w:tcW w:w="2442" w:type="dxa"/>
            <w:noWrap/>
            <w:vAlign w:val="center"/>
          </w:tcPr>
          <w:p w:rsidR="00EC0E9E" w:rsidRDefault="00D316AF">
            <w:pPr>
              <w:widowControl/>
              <w:spacing w:line="320" w:lineRule="exact"/>
              <w:jc w:val="center"/>
              <w:rPr>
                <w:rFonts w:ascii="黑体" w:eastAsia="黑体" w:hAnsi="黑体"/>
                <w:color w:val="000000"/>
                <w:kern w:val="0"/>
                <w:szCs w:val="21"/>
              </w:rPr>
            </w:pPr>
            <w:r>
              <w:rPr>
                <w:rFonts w:ascii="黑体" w:eastAsia="黑体" w:hAnsi="黑体"/>
                <w:color w:val="000000"/>
                <w:kern w:val="0"/>
                <w:szCs w:val="21"/>
              </w:rPr>
              <w:t>处罚或处理依据</w:t>
            </w:r>
          </w:p>
        </w:tc>
        <w:tc>
          <w:tcPr>
            <w:tcW w:w="4200" w:type="dxa"/>
            <w:noWrap/>
            <w:vAlign w:val="center"/>
          </w:tcPr>
          <w:p w:rsidR="00EC0E9E" w:rsidRDefault="00D316AF">
            <w:pPr>
              <w:widowControl/>
              <w:spacing w:line="320" w:lineRule="exact"/>
              <w:jc w:val="center"/>
              <w:rPr>
                <w:rFonts w:ascii="黑体" w:eastAsia="黑体" w:hAnsi="黑体"/>
                <w:color w:val="000000"/>
                <w:kern w:val="0"/>
                <w:szCs w:val="21"/>
              </w:rPr>
            </w:pPr>
            <w:r>
              <w:rPr>
                <w:rFonts w:ascii="黑体" w:eastAsia="黑体" w:hAnsi="黑体"/>
                <w:color w:val="000000"/>
                <w:kern w:val="0"/>
                <w:szCs w:val="21"/>
              </w:rPr>
              <w:t>处罚或处理措施</w:t>
            </w:r>
          </w:p>
        </w:tc>
        <w:tc>
          <w:tcPr>
            <w:tcW w:w="2750" w:type="dxa"/>
            <w:noWrap/>
            <w:vAlign w:val="center"/>
          </w:tcPr>
          <w:p w:rsidR="00EC0E9E" w:rsidRDefault="00D316AF">
            <w:pPr>
              <w:widowControl/>
              <w:spacing w:line="320" w:lineRule="exact"/>
              <w:jc w:val="center"/>
              <w:rPr>
                <w:rFonts w:ascii="黑体" w:eastAsia="黑体" w:hAnsi="黑体"/>
                <w:color w:val="000000"/>
                <w:kern w:val="0"/>
                <w:szCs w:val="21"/>
              </w:rPr>
            </w:pPr>
            <w:r>
              <w:rPr>
                <w:rFonts w:ascii="黑体" w:eastAsia="黑体" w:hAnsi="黑体"/>
                <w:color w:val="000000"/>
                <w:kern w:val="0"/>
                <w:szCs w:val="21"/>
              </w:rPr>
              <w:t>考评结果</w:t>
            </w:r>
          </w:p>
        </w:tc>
        <w:tc>
          <w:tcPr>
            <w:tcW w:w="1862" w:type="dxa"/>
            <w:noWrap/>
            <w:vAlign w:val="center"/>
          </w:tcPr>
          <w:p w:rsidR="00EC0E9E" w:rsidRDefault="00D316AF">
            <w:pPr>
              <w:widowControl/>
              <w:spacing w:line="320" w:lineRule="exact"/>
              <w:jc w:val="center"/>
              <w:rPr>
                <w:rFonts w:ascii="黑体" w:eastAsia="黑体" w:hAnsi="黑体"/>
                <w:color w:val="000000"/>
                <w:kern w:val="0"/>
                <w:szCs w:val="21"/>
              </w:rPr>
            </w:pPr>
            <w:r>
              <w:rPr>
                <w:rFonts w:ascii="黑体" w:eastAsia="黑体" w:hAnsi="黑体"/>
                <w:color w:val="000000"/>
                <w:kern w:val="0"/>
                <w:szCs w:val="21"/>
              </w:rPr>
              <w:t>惩处运用</w:t>
            </w:r>
          </w:p>
        </w:tc>
      </w:tr>
      <w:tr w:rsidR="00EC0E9E">
        <w:trPr>
          <w:trHeight w:val="2983"/>
          <w:jc w:val="center"/>
        </w:trPr>
        <w:tc>
          <w:tcPr>
            <w:tcW w:w="700" w:type="dxa"/>
            <w:vMerge w:val="restart"/>
            <w:tcBorders>
              <w:top w:val="nil"/>
              <w:left w:val="single" w:sz="4" w:space="0" w:color="auto"/>
              <w:bottom w:val="single" w:sz="4" w:space="0" w:color="auto"/>
              <w:right w:val="single" w:sz="4" w:space="0" w:color="auto"/>
            </w:tcBorders>
            <w:noWrap/>
            <w:vAlign w:val="center"/>
          </w:tcPr>
          <w:p w:rsidR="00EC0E9E" w:rsidRDefault="00D316AF">
            <w:pPr>
              <w:widowControl/>
              <w:spacing w:line="320" w:lineRule="exact"/>
              <w:jc w:val="center"/>
              <w:rPr>
                <w:color w:val="000000"/>
                <w:kern w:val="0"/>
                <w:szCs w:val="21"/>
              </w:rPr>
            </w:pPr>
            <w:r>
              <w:rPr>
                <w:color w:val="000000"/>
                <w:kern w:val="0"/>
                <w:szCs w:val="21"/>
              </w:rPr>
              <w:t>违法行为</w:t>
            </w:r>
          </w:p>
        </w:tc>
        <w:tc>
          <w:tcPr>
            <w:tcW w:w="540" w:type="dxa"/>
            <w:tcBorders>
              <w:top w:val="nil"/>
              <w:left w:val="nil"/>
              <w:bottom w:val="single" w:sz="4" w:space="0" w:color="auto"/>
              <w:right w:val="single" w:sz="4" w:space="0" w:color="auto"/>
            </w:tcBorders>
            <w:noWrap/>
            <w:vAlign w:val="center"/>
          </w:tcPr>
          <w:p w:rsidR="00EC0E9E" w:rsidRDefault="00D316AF">
            <w:pPr>
              <w:widowControl/>
              <w:spacing w:line="320" w:lineRule="exact"/>
              <w:jc w:val="center"/>
              <w:rPr>
                <w:color w:val="000000"/>
                <w:kern w:val="0"/>
                <w:szCs w:val="21"/>
              </w:rPr>
            </w:pPr>
            <w:r>
              <w:rPr>
                <w:color w:val="000000"/>
                <w:kern w:val="0"/>
                <w:szCs w:val="21"/>
              </w:rPr>
              <w:t>1</w:t>
            </w:r>
          </w:p>
        </w:tc>
        <w:tc>
          <w:tcPr>
            <w:tcW w:w="1430"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应当回避而不回避</w:t>
            </w:r>
          </w:p>
        </w:tc>
        <w:tc>
          <w:tcPr>
            <w:tcW w:w="1163"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招标项目的行政监督部门</w:t>
            </w:r>
          </w:p>
        </w:tc>
        <w:tc>
          <w:tcPr>
            <w:tcW w:w="2442"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《招标投标法》第</w:t>
            </w:r>
            <w:r>
              <w:rPr>
                <w:color w:val="000000"/>
                <w:kern w:val="0"/>
                <w:szCs w:val="21"/>
              </w:rPr>
              <w:t>37</w:t>
            </w:r>
            <w:r>
              <w:rPr>
                <w:color w:val="000000"/>
                <w:kern w:val="0"/>
                <w:szCs w:val="21"/>
              </w:rPr>
              <w:t>条、《招标投标法实施条例》第</w:t>
            </w:r>
            <w:r>
              <w:rPr>
                <w:color w:val="000000"/>
                <w:kern w:val="0"/>
                <w:szCs w:val="21"/>
              </w:rPr>
              <w:t>71</w:t>
            </w:r>
            <w:r>
              <w:rPr>
                <w:color w:val="000000"/>
                <w:kern w:val="0"/>
                <w:szCs w:val="21"/>
              </w:rPr>
              <w:t>条、《评标委员会和评标方法暂行规定》（国家发改委等</w:t>
            </w:r>
            <w:r>
              <w:rPr>
                <w:color w:val="000000"/>
                <w:kern w:val="0"/>
                <w:szCs w:val="21"/>
              </w:rPr>
              <w:t>7</w:t>
            </w:r>
            <w:r>
              <w:rPr>
                <w:color w:val="000000"/>
                <w:kern w:val="0"/>
                <w:szCs w:val="21"/>
              </w:rPr>
              <w:t>部委令</w:t>
            </w:r>
            <w:r>
              <w:rPr>
                <w:color w:val="000000"/>
                <w:kern w:val="0"/>
                <w:szCs w:val="21"/>
              </w:rPr>
              <w:t>12</w:t>
            </w:r>
            <w:r>
              <w:rPr>
                <w:color w:val="000000"/>
                <w:kern w:val="0"/>
                <w:szCs w:val="21"/>
              </w:rPr>
              <w:t>号）第</w:t>
            </w:r>
            <w:r>
              <w:rPr>
                <w:color w:val="000000"/>
                <w:kern w:val="0"/>
                <w:szCs w:val="21"/>
              </w:rPr>
              <w:t>53</w:t>
            </w:r>
            <w:r>
              <w:rPr>
                <w:color w:val="000000"/>
                <w:kern w:val="0"/>
                <w:szCs w:val="21"/>
              </w:rPr>
              <w:t>条</w:t>
            </w:r>
          </w:p>
        </w:tc>
        <w:tc>
          <w:tcPr>
            <w:tcW w:w="4200"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、违法行为对评标结果未造成实质影响的由行政监督部门责令改正，并给予警告、通报批评</w:t>
            </w:r>
            <w:r>
              <w:rPr>
                <w:color w:val="000000"/>
                <w:kern w:val="0"/>
                <w:szCs w:val="21"/>
              </w:rPr>
              <w:br/>
              <w:t>2</w:t>
            </w:r>
            <w:r>
              <w:rPr>
                <w:color w:val="000000"/>
                <w:kern w:val="0"/>
                <w:szCs w:val="21"/>
              </w:rPr>
              <w:t>、违法行为对评标结果造成实质影响，情节严重的，暂停评标</w:t>
            </w:r>
            <w:r>
              <w:rPr>
                <w:color w:val="000000"/>
                <w:kern w:val="0"/>
                <w:szCs w:val="21"/>
              </w:rPr>
              <w:t>1</w:t>
            </w:r>
            <w:r>
              <w:rPr>
                <w:color w:val="000000"/>
                <w:kern w:val="0"/>
                <w:szCs w:val="21"/>
              </w:rPr>
              <w:t>年</w:t>
            </w:r>
            <w:r>
              <w:rPr>
                <w:color w:val="000000"/>
                <w:kern w:val="0"/>
                <w:szCs w:val="21"/>
              </w:rPr>
              <w:br/>
              <w:t>3</w:t>
            </w:r>
            <w:r>
              <w:rPr>
                <w:color w:val="000000"/>
                <w:kern w:val="0"/>
                <w:szCs w:val="21"/>
              </w:rPr>
              <w:t>、违法行为对评标结果造成实质影响，情节特别严重的，取消评标委员会成员资格，并认定为失信行为，终身不再聘为评标专家</w:t>
            </w:r>
          </w:p>
        </w:tc>
        <w:tc>
          <w:tcPr>
            <w:tcW w:w="2750"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、给予警告处理的，考评认定为基本称职；</w:t>
            </w:r>
            <w:r>
              <w:rPr>
                <w:color w:val="000000"/>
                <w:kern w:val="0"/>
                <w:szCs w:val="21"/>
              </w:rPr>
              <w:t>2</w:t>
            </w:r>
            <w:r>
              <w:rPr>
                <w:color w:val="000000"/>
                <w:kern w:val="0"/>
                <w:szCs w:val="21"/>
              </w:rPr>
              <w:t>、给予通报批评处理的，考评认定为不称职；</w:t>
            </w:r>
            <w:r>
              <w:rPr>
                <w:color w:val="000000"/>
                <w:kern w:val="0"/>
                <w:szCs w:val="21"/>
              </w:rPr>
              <w:t>3</w:t>
            </w:r>
            <w:r>
              <w:rPr>
                <w:color w:val="000000"/>
                <w:kern w:val="0"/>
                <w:szCs w:val="21"/>
              </w:rPr>
              <w:t>、给予暂停评标</w:t>
            </w:r>
            <w:r>
              <w:rPr>
                <w:color w:val="000000"/>
                <w:kern w:val="0"/>
                <w:szCs w:val="21"/>
              </w:rPr>
              <w:t>1</w:t>
            </w:r>
            <w:r>
              <w:rPr>
                <w:color w:val="000000"/>
                <w:kern w:val="0"/>
                <w:szCs w:val="21"/>
              </w:rPr>
              <w:t>年处理的，年度综合考核为不合格；</w:t>
            </w:r>
            <w:r>
              <w:rPr>
                <w:color w:val="000000"/>
                <w:kern w:val="0"/>
                <w:szCs w:val="21"/>
              </w:rPr>
              <w:t>4</w:t>
            </w:r>
            <w:r>
              <w:rPr>
                <w:color w:val="000000"/>
                <w:kern w:val="0"/>
                <w:szCs w:val="21"/>
              </w:rPr>
              <w:t>、取消评标委员会成员资格的，取消年度综合考核资格。</w:t>
            </w:r>
          </w:p>
        </w:tc>
        <w:tc>
          <w:tcPr>
            <w:tcW w:w="1862"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、基本称职的</w:t>
            </w:r>
            <w:r>
              <w:rPr>
                <w:color w:val="000000"/>
                <w:kern w:val="0"/>
                <w:szCs w:val="21"/>
              </w:rPr>
              <w:t>3</w:t>
            </w:r>
            <w:r>
              <w:rPr>
                <w:color w:val="000000"/>
                <w:kern w:val="0"/>
                <w:szCs w:val="21"/>
              </w:rPr>
              <w:t>个月内不得被抽取；</w:t>
            </w:r>
            <w:r>
              <w:rPr>
                <w:color w:val="000000"/>
                <w:kern w:val="0"/>
                <w:szCs w:val="21"/>
              </w:rPr>
              <w:t>2</w:t>
            </w:r>
            <w:r>
              <w:rPr>
                <w:color w:val="000000"/>
                <w:kern w:val="0"/>
                <w:szCs w:val="21"/>
              </w:rPr>
              <w:t>、不称职的</w:t>
            </w:r>
            <w:r>
              <w:rPr>
                <w:color w:val="000000"/>
                <w:kern w:val="0"/>
                <w:szCs w:val="21"/>
              </w:rPr>
              <w:t>6</w:t>
            </w:r>
            <w:r>
              <w:rPr>
                <w:color w:val="000000"/>
                <w:kern w:val="0"/>
                <w:szCs w:val="21"/>
              </w:rPr>
              <w:t>个月内不得被抽取；</w:t>
            </w:r>
            <w:r>
              <w:rPr>
                <w:color w:val="000000"/>
                <w:kern w:val="0"/>
                <w:szCs w:val="21"/>
              </w:rPr>
              <w:t>3</w:t>
            </w:r>
            <w:r>
              <w:rPr>
                <w:color w:val="000000"/>
                <w:kern w:val="0"/>
                <w:szCs w:val="21"/>
              </w:rPr>
              <w:t>、不合格的</w:t>
            </w:r>
            <w:r>
              <w:rPr>
                <w:color w:val="000000"/>
                <w:kern w:val="0"/>
                <w:szCs w:val="21"/>
              </w:rPr>
              <w:t>1</w:t>
            </w:r>
            <w:r>
              <w:rPr>
                <w:color w:val="000000"/>
                <w:kern w:val="0"/>
                <w:szCs w:val="21"/>
              </w:rPr>
              <w:t>年内不得被抽取；</w:t>
            </w:r>
            <w:r>
              <w:rPr>
                <w:color w:val="000000"/>
                <w:kern w:val="0"/>
                <w:szCs w:val="21"/>
              </w:rPr>
              <w:t>4</w:t>
            </w:r>
            <w:r>
              <w:rPr>
                <w:color w:val="000000"/>
                <w:kern w:val="0"/>
                <w:szCs w:val="21"/>
              </w:rPr>
              <w:t>、取消资格的不再被抽取。</w:t>
            </w:r>
          </w:p>
        </w:tc>
      </w:tr>
      <w:tr w:rsidR="00EC0E9E">
        <w:trPr>
          <w:trHeight w:val="3411"/>
          <w:jc w:val="center"/>
        </w:trPr>
        <w:tc>
          <w:tcPr>
            <w:tcW w:w="700" w:type="dxa"/>
            <w:vMerge/>
            <w:tcBorders>
              <w:top w:val="nil"/>
              <w:left w:val="single" w:sz="4" w:space="0" w:color="auto"/>
              <w:bottom w:val="single" w:sz="4" w:space="0" w:color="auto"/>
              <w:right w:val="single" w:sz="4" w:space="0" w:color="auto"/>
            </w:tcBorders>
            <w:noWrap/>
            <w:vAlign w:val="center"/>
          </w:tcPr>
          <w:p w:rsidR="00EC0E9E" w:rsidRDefault="00EC0E9E">
            <w:pPr>
              <w:widowControl/>
              <w:spacing w:line="320" w:lineRule="exact"/>
              <w:jc w:val="left"/>
              <w:rPr>
                <w:color w:val="000000"/>
                <w:kern w:val="0"/>
                <w:szCs w:val="21"/>
              </w:rPr>
            </w:pPr>
          </w:p>
        </w:tc>
        <w:tc>
          <w:tcPr>
            <w:tcW w:w="540" w:type="dxa"/>
            <w:tcBorders>
              <w:top w:val="nil"/>
              <w:left w:val="nil"/>
              <w:bottom w:val="single" w:sz="4" w:space="0" w:color="auto"/>
              <w:right w:val="single" w:sz="4" w:space="0" w:color="auto"/>
            </w:tcBorders>
            <w:noWrap/>
            <w:vAlign w:val="center"/>
          </w:tcPr>
          <w:p w:rsidR="00EC0E9E" w:rsidRDefault="00D316AF">
            <w:pPr>
              <w:widowControl/>
              <w:spacing w:line="320" w:lineRule="exact"/>
              <w:jc w:val="center"/>
              <w:rPr>
                <w:color w:val="000000"/>
                <w:kern w:val="0"/>
                <w:szCs w:val="21"/>
              </w:rPr>
            </w:pPr>
            <w:r>
              <w:rPr>
                <w:color w:val="000000"/>
                <w:kern w:val="0"/>
                <w:szCs w:val="21"/>
              </w:rPr>
              <w:t>2</w:t>
            </w:r>
          </w:p>
        </w:tc>
        <w:tc>
          <w:tcPr>
            <w:tcW w:w="1430"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擅离职守</w:t>
            </w:r>
          </w:p>
        </w:tc>
        <w:tc>
          <w:tcPr>
            <w:tcW w:w="1163"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招标项目的行政监督部门</w:t>
            </w:r>
          </w:p>
        </w:tc>
        <w:tc>
          <w:tcPr>
            <w:tcW w:w="2442"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《招标投标法实施条例》第</w:t>
            </w:r>
            <w:r>
              <w:rPr>
                <w:color w:val="000000"/>
                <w:kern w:val="0"/>
                <w:szCs w:val="21"/>
              </w:rPr>
              <w:t>71</w:t>
            </w:r>
            <w:r>
              <w:rPr>
                <w:color w:val="000000"/>
                <w:kern w:val="0"/>
                <w:szCs w:val="21"/>
              </w:rPr>
              <w:t>条、《评标委员会和评标方法暂行规定》（国家发改委等</w:t>
            </w:r>
            <w:r>
              <w:rPr>
                <w:color w:val="000000"/>
                <w:kern w:val="0"/>
                <w:szCs w:val="21"/>
              </w:rPr>
              <w:t>7</w:t>
            </w:r>
            <w:r>
              <w:rPr>
                <w:color w:val="000000"/>
                <w:kern w:val="0"/>
                <w:szCs w:val="21"/>
              </w:rPr>
              <w:t>部委令</w:t>
            </w:r>
            <w:r>
              <w:rPr>
                <w:color w:val="000000"/>
                <w:kern w:val="0"/>
                <w:szCs w:val="21"/>
              </w:rPr>
              <w:t>12</w:t>
            </w:r>
            <w:r>
              <w:rPr>
                <w:color w:val="000000"/>
                <w:kern w:val="0"/>
                <w:szCs w:val="21"/>
              </w:rPr>
              <w:t>号）第</w:t>
            </w:r>
            <w:r>
              <w:rPr>
                <w:color w:val="000000"/>
                <w:kern w:val="0"/>
                <w:szCs w:val="21"/>
              </w:rPr>
              <w:t>53</w:t>
            </w:r>
            <w:r>
              <w:rPr>
                <w:color w:val="000000"/>
                <w:kern w:val="0"/>
                <w:szCs w:val="21"/>
              </w:rPr>
              <w:t>条</w:t>
            </w:r>
            <w:r>
              <w:rPr>
                <w:color w:val="000000"/>
                <w:kern w:val="0"/>
                <w:szCs w:val="21"/>
              </w:rPr>
              <w:t xml:space="preserve"> </w:t>
            </w:r>
          </w:p>
        </w:tc>
        <w:tc>
          <w:tcPr>
            <w:tcW w:w="4200"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、违法行为对评标结果未造成实质影响的由行政监督部门责令改正，并给予警告、通报批评</w:t>
            </w:r>
            <w:r>
              <w:rPr>
                <w:color w:val="000000"/>
                <w:kern w:val="0"/>
                <w:szCs w:val="21"/>
              </w:rPr>
              <w:br/>
              <w:t>2</w:t>
            </w:r>
            <w:r>
              <w:rPr>
                <w:color w:val="000000"/>
                <w:kern w:val="0"/>
                <w:szCs w:val="21"/>
              </w:rPr>
              <w:t>、违法行为对评标结果造成实质影响，情节严重的，暂停评标</w:t>
            </w:r>
            <w:r>
              <w:rPr>
                <w:color w:val="000000"/>
                <w:kern w:val="0"/>
                <w:szCs w:val="21"/>
              </w:rPr>
              <w:t>1</w:t>
            </w:r>
            <w:r>
              <w:rPr>
                <w:color w:val="000000"/>
                <w:kern w:val="0"/>
                <w:szCs w:val="21"/>
              </w:rPr>
              <w:t>年</w:t>
            </w:r>
            <w:r>
              <w:rPr>
                <w:color w:val="000000"/>
                <w:kern w:val="0"/>
                <w:szCs w:val="21"/>
              </w:rPr>
              <w:br/>
              <w:t>3</w:t>
            </w:r>
            <w:r>
              <w:rPr>
                <w:color w:val="000000"/>
                <w:kern w:val="0"/>
                <w:szCs w:val="21"/>
              </w:rPr>
              <w:t>、违法行为对评标结果造成实质影响，情节特别严重的，取消评标委员会成员资格，并认定为失信行为，终身不再聘为评标专家</w:t>
            </w:r>
          </w:p>
        </w:tc>
        <w:tc>
          <w:tcPr>
            <w:tcW w:w="2750"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、给予警告处理的，考评认定为基本称职；</w:t>
            </w:r>
            <w:r>
              <w:rPr>
                <w:color w:val="000000"/>
                <w:kern w:val="0"/>
                <w:szCs w:val="21"/>
              </w:rPr>
              <w:t>2</w:t>
            </w:r>
            <w:r>
              <w:rPr>
                <w:color w:val="000000"/>
                <w:kern w:val="0"/>
                <w:szCs w:val="21"/>
              </w:rPr>
              <w:t>、给予通报批评处理的，考评认定为不称职；</w:t>
            </w:r>
            <w:r>
              <w:rPr>
                <w:color w:val="000000"/>
                <w:kern w:val="0"/>
                <w:szCs w:val="21"/>
              </w:rPr>
              <w:t>3</w:t>
            </w:r>
            <w:r>
              <w:rPr>
                <w:color w:val="000000"/>
                <w:kern w:val="0"/>
                <w:szCs w:val="21"/>
              </w:rPr>
              <w:t>、给予暂停评标</w:t>
            </w:r>
            <w:r>
              <w:rPr>
                <w:color w:val="000000"/>
                <w:kern w:val="0"/>
                <w:szCs w:val="21"/>
              </w:rPr>
              <w:t>1</w:t>
            </w:r>
            <w:r>
              <w:rPr>
                <w:color w:val="000000"/>
                <w:kern w:val="0"/>
                <w:szCs w:val="21"/>
              </w:rPr>
              <w:t>年处理的，年度综合考核为不合格；</w:t>
            </w:r>
            <w:r>
              <w:rPr>
                <w:color w:val="000000"/>
                <w:kern w:val="0"/>
                <w:szCs w:val="21"/>
              </w:rPr>
              <w:t>4</w:t>
            </w:r>
            <w:r>
              <w:rPr>
                <w:color w:val="000000"/>
                <w:kern w:val="0"/>
                <w:szCs w:val="21"/>
              </w:rPr>
              <w:t>、取消评标委员会成员资格的，取消年度综合考核资格。</w:t>
            </w:r>
          </w:p>
        </w:tc>
        <w:tc>
          <w:tcPr>
            <w:tcW w:w="1862"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、基本称职的</w:t>
            </w:r>
            <w:r>
              <w:rPr>
                <w:color w:val="000000"/>
                <w:kern w:val="0"/>
                <w:szCs w:val="21"/>
              </w:rPr>
              <w:t>3</w:t>
            </w:r>
            <w:r>
              <w:rPr>
                <w:color w:val="000000"/>
                <w:kern w:val="0"/>
                <w:szCs w:val="21"/>
              </w:rPr>
              <w:t>个月内不得被抽取；</w:t>
            </w:r>
            <w:r>
              <w:rPr>
                <w:color w:val="000000"/>
                <w:kern w:val="0"/>
                <w:szCs w:val="21"/>
              </w:rPr>
              <w:t>2</w:t>
            </w:r>
            <w:r>
              <w:rPr>
                <w:color w:val="000000"/>
                <w:kern w:val="0"/>
                <w:szCs w:val="21"/>
              </w:rPr>
              <w:t>、不称职的</w:t>
            </w:r>
            <w:r>
              <w:rPr>
                <w:color w:val="000000"/>
                <w:kern w:val="0"/>
                <w:szCs w:val="21"/>
              </w:rPr>
              <w:t>6</w:t>
            </w:r>
            <w:r>
              <w:rPr>
                <w:color w:val="000000"/>
                <w:kern w:val="0"/>
                <w:szCs w:val="21"/>
              </w:rPr>
              <w:t>个月内不得被抽取；</w:t>
            </w:r>
            <w:r>
              <w:rPr>
                <w:color w:val="000000"/>
                <w:kern w:val="0"/>
                <w:szCs w:val="21"/>
              </w:rPr>
              <w:t>3</w:t>
            </w:r>
            <w:r>
              <w:rPr>
                <w:color w:val="000000"/>
                <w:kern w:val="0"/>
                <w:szCs w:val="21"/>
              </w:rPr>
              <w:t>、不合格的</w:t>
            </w:r>
            <w:r>
              <w:rPr>
                <w:color w:val="000000"/>
                <w:kern w:val="0"/>
                <w:szCs w:val="21"/>
              </w:rPr>
              <w:t>1</w:t>
            </w:r>
            <w:r>
              <w:rPr>
                <w:color w:val="000000"/>
                <w:kern w:val="0"/>
                <w:szCs w:val="21"/>
              </w:rPr>
              <w:t>年内不得被抽取；</w:t>
            </w:r>
            <w:r>
              <w:rPr>
                <w:color w:val="000000"/>
                <w:kern w:val="0"/>
                <w:szCs w:val="21"/>
              </w:rPr>
              <w:t>4</w:t>
            </w:r>
            <w:r>
              <w:rPr>
                <w:color w:val="000000"/>
                <w:kern w:val="0"/>
                <w:szCs w:val="21"/>
              </w:rPr>
              <w:t>、取消资格的不再被抽取。</w:t>
            </w:r>
          </w:p>
        </w:tc>
      </w:tr>
      <w:tr w:rsidR="00EC0E9E">
        <w:trPr>
          <w:trHeight w:val="3977"/>
          <w:jc w:val="center"/>
        </w:trPr>
        <w:tc>
          <w:tcPr>
            <w:tcW w:w="700" w:type="dxa"/>
            <w:vMerge w:val="restart"/>
            <w:tcBorders>
              <w:top w:val="nil"/>
              <w:left w:val="single" w:sz="4" w:space="0" w:color="auto"/>
              <w:bottom w:val="single" w:sz="4" w:space="0" w:color="auto"/>
              <w:right w:val="single" w:sz="4" w:space="0" w:color="auto"/>
            </w:tcBorders>
            <w:noWrap/>
            <w:vAlign w:val="center"/>
          </w:tcPr>
          <w:p w:rsidR="00EC0E9E" w:rsidRDefault="00D316AF">
            <w:pPr>
              <w:widowControl/>
              <w:spacing w:line="320" w:lineRule="exact"/>
              <w:jc w:val="center"/>
              <w:rPr>
                <w:color w:val="000000"/>
                <w:kern w:val="0"/>
                <w:szCs w:val="21"/>
              </w:rPr>
            </w:pPr>
            <w:r>
              <w:rPr>
                <w:color w:val="000000"/>
                <w:kern w:val="0"/>
                <w:szCs w:val="21"/>
              </w:rPr>
              <w:lastRenderedPageBreak/>
              <w:t>违法行为</w:t>
            </w:r>
          </w:p>
        </w:tc>
        <w:tc>
          <w:tcPr>
            <w:tcW w:w="540" w:type="dxa"/>
            <w:tcBorders>
              <w:top w:val="nil"/>
              <w:left w:val="nil"/>
              <w:bottom w:val="single" w:sz="4" w:space="0" w:color="auto"/>
              <w:right w:val="single" w:sz="4" w:space="0" w:color="auto"/>
            </w:tcBorders>
            <w:noWrap/>
            <w:vAlign w:val="center"/>
          </w:tcPr>
          <w:p w:rsidR="00EC0E9E" w:rsidRDefault="00D316AF">
            <w:pPr>
              <w:widowControl/>
              <w:spacing w:line="320" w:lineRule="exact"/>
              <w:jc w:val="center"/>
              <w:rPr>
                <w:color w:val="000000"/>
                <w:kern w:val="0"/>
                <w:szCs w:val="21"/>
              </w:rPr>
            </w:pPr>
            <w:r>
              <w:rPr>
                <w:color w:val="000000"/>
                <w:kern w:val="0"/>
                <w:szCs w:val="21"/>
              </w:rPr>
              <w:t>3</w:t>
            </w:r>
          </w:p>
        </w:tc>
        <w:tc>
          <w:tcPr>
            <w:tcW w:w="1430"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不按照招标文件规定的评标标准和方法评标</w:t>
            </w:r>
          </w:p>
        </w:tc>
        <w:tc>
          <w:tcPr>
            <w:tcW w:w="1163"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招标项目的行政监督部门</w:t>
            </w:r>
          </w:p>
        </w:tc>
        <w:tc>
          <w:tcPr>
            <w:tcW w:w="2442"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《招标投标法》第</w:t>
            </w:r>
            <w:r>
              <w:rPr>
                <w:color w:val="000000"/>
                <w:kern w:val="0"/>
                <w:szCs w:val="21"/>
              </w:rPr>
              <w:t>40</w:t>
            </w:r>
            <w:r>
              <w:rPr>
                <w:color w:val="000000"/>
                <w:kern w:val="0"/>
                <w:szCs w:val="21"/>
              </w:rPr>
              <w:t>条、《招标投标法实施条例》第</w:t>
            </w:r>
            <w:r>
              <w:rPr>
                <w:color w:val="000000"/>
                <w:kern w:val="0"/>
                <w:szCs w:val="21"/>
              </w:rPr>
              <w:t>71</w:t>
            </w:r>
            <w:r>
              <w:rPr>
                <w:color w:val="000000"/>
                <w:kern w:val="0"/>
                <w:szCs w:val="21"/>
              </w:rPr>
              <w:t>条、《评标委员会和评标方法暂行规定》（国家发改委等</w:t>
            </w:r>
            <w:r>
              <w:rPr>
                <w:color w:val="000000"/>
                <w:kern w:val="0"/>
                <w:szCs w:val="21"/>
              </w:rPr>
              <w:t>7</w:t>
            </w:r>
            <w:r>
              <w:rPr>
                <w:color w:val="000000"/>
                <w:kern w:val="0"/>
                <w:szCs w:val="21"/>
              </w:rPr>
              <w:t>部委令</w:t>
            </w:r>
            <w:r>
              <w:rPr>
                <w:color w:val="000000"/>
                <w:kern w:val="0"/>
                <w:szCs w:val="21"/>
              </w:rPr>
              <w:t>12</w:t>
            </w:r>
            <w:r>
              <w:rPr>
                <w:color w:val="000000"/>
                <w:kern w:val="0"/>
                <w:szCs w:val="21"/>
              </w:rPr>
              <w:t>号）第</w:t>
            </w:r>
            <w:r>
              <w:rPr>
                <w:color w:val="000000"/>
                <w:kern w:val="0"/>
                <w:szCs w:val="21"/>
              </w:rPr>
              <w:t>53</w:t>
            </w:r>
            <w:r>
              <w:rPr>
                <w:color w:val="000000"/>
                <w:kern w:val="0"/>
                <w:szCs w:val="21"/>
              </w:rPr>
              <w:t>条</w:t>
            </w:r>
          </w:p>
        </w:tc>
        <w:tc>
          <w:tcPr>
            <w:tcW w:w="4200"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、违法行为对评标结果未造成实质影响的由行政监督部门责令改正，并给予警告、通报批评</w:t>
            </w:r>
            <w:r>
              <w:rPr>
                <w:color w:val="000000"/>
                <w:kern w:val="0"/>
                <w:szCs w:val="21"/>
              </w:rPr>
              <w:br/>
              <w:t>2</w:t>
            </w:r>
            <w:r>
              <w:rPr>
                <w:color w:val="000000"/>
                <w:kern w:val="0"/>
                <w:szCs w:val="21"/>
              </w:rPr>
              <w:t>、违法行为对评标结果造成实质影响，情节严重的，暂停评标</w:t>
            </w:r>
            <w:r>
              <w:rPr>
                <w:color w:val="000000"/>
                <w:kern w:val="0"/>
                <w:szCs w:val="21"/>
              </w:rPr>
              <w:t>1</w:t>
            </w:r>
            <w:r>
              <w:rPr>
                <w:color w:val="000000"/>
                <w:kern w:val="0"/>
                <w:szCs w:val="21"/>
              </w:rPr>
              <w:t>年</w:t>
            </w:r>
            <w:r>
              <w:rPr>
                <w:color w:val="000000"/>
                <w:kern w:val="0"/>
                <w:szCs w:val="21"/>
              </w:rPr>
              <w:br/>
              <w:t>3</w:t>
            </w:r>
            <w:r>
              <w:rPr>
                <w:color w:val="000000"/>
                <w:kern w:val="0"/>
                <w:szCs w:val="21"/>
              </w:rPr>
              <w:t>、违法行为对评标结果造成实质影响，情节特别严重的，取消评标委员会成员资格，并认定为失信行为，终身不再聘为评标专家</w:t>
            </w:r>
          </w:p>
        </w:tc>
        <w:tc>
          <w:tcPr>
            <w:tcW w:w="2750"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、给予警告处理的，考评认定为基本称职；</w:t>
            </w:r>
            <w:r>
              <w:rPr>
                <w:color w:val="000000"/>
                <w:kern w:val="0"/>
                <w:szCs w:val="21"/>
              </w:rPr>
              <w:t>2</w:t>
            </w:r>
            <w:r>
              <w:rPr>
                <w:color w:val="000000"/>
                <w:kern w:val="0"/>
                <w:szCs w:val="21"/>
              </w:rPr>
              <w:t>、给予通报批评处理的，考评认定为不称职；</w:t>
            </w:r>
            <w:r>
              <w:rPr>
                <w:color w:val="000000"/>
                <w:kern w:val="0"/>
                <w:szCs w:val="21"/>
              </w:rPr>
              <w:t>3</w:t>
            </w:r>
            <w:r>
              <w:rPr>
                <w:color w:val="000000"/>
                <w:kern w:val="0"/>
                <w:szCs w:val="21"/>
              </w:rPr>
              <w:t>、给予暂停评标</w:t>
            </w:r>
            <w:r>
              <w:rPr>
                <w:color w:val="000000"/>
                <w:kern w:val="0"/>
                <w:szCs w:val="21"/>
              </w:rPr>
              <w:t>1</w:t>
            </w:r>
            <w:r>
              <w:rPr>
                <w:color w:val="000000"/>
                <w:kern w:val="0"/>
                <w:szCs w:val="21"/>
              </w:rPr>
              <w:t>年处理的，年度综合考核为不合格；</w:t>
            </w:r>
            <w:r>
              <w:rPr>
                <w:color w:val="000000"/>
                <w:kern w:val="0"/>
                <w:szCs w:val="21"/>
              </w:rPr>
              <w:t>4</w:t>
            </w:r>
            <w:r>
              <w:rPr>
                <w:color w:val="000000"/>
                <w:kern w:val="0"/>
                <w:szCs w:val="21"/>
              </w:rPr>
              <w:t>、取消评标委员会成员资格的，取消年度综合考核资格。</w:t>
            </w:r>
          </w:p>
        </w:tc>
        <w:tc>
          <w:tcPr>
            <w:tcW w:w="1862"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、基本称职的</w:t>
            </w:r>
            <w:r>
              <w:rPr>
                <w:color w:val="000000"/>
                <w:kern w:val="0"/>
                <w:szCs w:val="21"/>
              </w:rPr>
              <w:t>3</w:t>
            </w:r>
            <w:r>
              <w:rPr>
                <w:color w:val="000000"/>
                <w:kern w:val="0"/>
                <w:szCs w:val="21"/>
              </w:rPr>
              <w:t>个月内不得被抽取；</w:t>
            </w:r>
            <w:r>
              <w:rPr>
                <w:color w:val="000000"/>
                <w:kern w:val="0"/>
                <w:szCs w:val="21"/>
              </w:rPr>
              <w:t>2</w:t>
            </w:r>
            <w:r>
              <w:rPr>
                <w:color w:val="000000"/>
                <w:kern w:val="0"/>
                <w:szCs w:val="21"/>
              </w:rPr>
              <w:t>、不称职的</w:t>
            </w:r>
            <w:r>
              <w:rPr>
                <w:color w:val="000000"/>
                <w:kern w:val="0"/>
                <w:szCs w:val="21"/>
              </w:rPr>
              <w:t>6</w:t>
            </w:r>
            <w:r>
              <w:rPr>
                <w:color w:val="000000"/>
                <w:kern w:val="0"/>
                <w:szCs w:val="21"/>
              </w:rPr>
              <w:t>个月内不得被抽取；</w:t>
            </w:r>
            <w:r>
              <w:rPr>
                <w:color w:val="000000"/>
                <w:kern w:val="0"/>
                <w:szCs w:val="21"/>
              </w:rPr>
              <w:t>3</w:t>
            </w:r>
            <w:r>
              <w:rPr>
                <w:color w:val="000000"/>
                <w:kern w:val="0"/>
                <w:szCs w:val="21"/>
              </w:rPr>
              <w:t>、不合格的</w:t>
            </w:r>
            <w:r>
              <w:rPr>
                <w:color w:val="000000"/>
                <w:kern w:val="0"/>
                <w:szCs w:val="21"/>
              </w:rPr>
              <w:t>1</w:t>
            </w:r>
            <w:r>
              <w:rPr>
                <w:color w:val="000000"/>
                <w:kern w:val="0"/>
                <w:szCs w:val="21"/>
              </w:rPr>
              <w:t>年内不得被抽取；</w:t>
            </w:r>
            <w:r>
              <w:rPr>
                <w:color w:val="000000"/>
                <w:kern w:val="0"/>
                <w:szCs w:val="21"/>
              </w:rPr>
              <w:t>4</w:t>
            </w:r>
            <w:r>
              <w:rPr>
                <w:color w:val="000000"/>
                <w:kern w:val="0"/>
                <w:szCs w:val="21"/>
              </w:rPr>
              <w:t>、取消资格的不再被抽取。</w:t>
            </w:r>
          </w:p>
        </w:tc>
      </w:tr>
      <w:tr w:rsidR="00EC0E9E">
        <w:trPr>
          <w:trHeight w:val="4081"/>
          <w:jc w:val="center"/>
        </w:trPr>
        <w:tc>
          <w:tcPr>
            <w:tcW w:w="700" w:type="dxa"/>
            <w:vMerge/>
            <w:tcBorders>
              <w:top w:val="nil"/>
              <w:left w:val="single" w:sz="4" w:space="0" w:color="auto"/>
              <w:bottom w:val="single" w:sz="4" w:space="0" w:color="auto"/>
              <w:right w:val="single" w:sz="4" w:space="0" w:color="auto"/>
            </w:tcBorders>
            <w:noWrap/>
            <w:vAlign w:val="center"/>
          </w:tcPr>
          <w:p w:rsidR="00EC0E9E" w:rsidRDefault="00EC0E9E">
            <w:pPr>
              <w:widowControl/>
              <w:spacing w:line="320" w:lineRule="exact"/>
              <w:jc w:val="left"/>
              <w:rPr>
                <w:color w:val="000000"/>
                <w:kern w:val="0"/>
                <w:szCs w:val="21"/>
              </w:rPr>
            </w:pPr>
          </w:p>
        </w:tc>
        <w:tc>
          <w:tcPr>
            <w:tcW w:w="540" w:type="dxa"/>
            <w:tcBorders>
              <w:top w:val="nil"/>
              <w:left w:val="nil"/>
              <w:bottom w:val="single" w:sz="4" w:space="0" w:color="auto"/>
              <w:right w:val="single" w:sz="4" w:space="0" w:color="auto"/>
            </w:tcBorders>
            <w:noWrap/>
            <w:vAlign w:val="center"/>
          </w:tcPr>
          <w:p w:rsidR="00EC0E9E" w:rsidRDefault="00D316AF">
            <w:pPr>
              <w:widowControl/>
              <w:spacing w:line="320" w:lineRule="exact"/>
              <w:jc w:val="center"/>
              <w:rPr>
                <w:color w:val="000000"/>
                <w:kern w:val="0"/>
                <w:szCs w:val="21"/>
              </w:rPr>
            </w:pPr>
            <w:r>
              <w:rPr>
                <w:color w:val="000000"/>
                <w:kern w:val="0"/>
                <w:szCs w:val="21"/>
              </w:rPr>
              <w:t>4</w:t>
            </w:r>
          </w:p>
        </w:tc>
        <w:tc>
          <w:tcPr>
            <w:tcW w:w="1430"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私下接触投标人或其他利害关系人</w:t>
            </w:r>
          </w:p>
        </w:tc>
        <w:tc>
          <w:tcPr>
            <w:tcW w:w="1163"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招标项目的行政监督部门</w:t>
            </w:r>
          </w:p>
        </w:tc>
        <w:tc>
          <w:tcPr>
            <w:tcW w:w="2442"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《招标投标法》第</w:t>
            </w:r>
            <w:r>
              <w:rPr>
                <w:color w:val="000000"/>
                <w:kern w:val="0"/>
                <w:szCs w:val="21"/>
              </w:rPr>
              <w:t>44</w:t>
            </w:r>
            <w:r>
              <w:rPr>
                <w:color w:val="000000"/>
                <w:kern w:val="0"/>
                <w:szCs w:val="21"/>
              </w:rPr>
              <w:t>条、《招标投标法实施条例》第</w:t>
            </w:r>
            <w:r>
              <w:rPr>
                <w:color w:val="000000"/>
                <w:kern w:val="0"/>
                <w:szCs w:val="21"/>
              </w:rPr>
              <w:t>71</w:t>
            </w:r>
            <w:r>
              <w:rPr>
                <w:color w:val="000000"/>
                <w:kern w:val="0"/>
                <w:szCs w:val="21"/>
              </w:rPr>
              <w:t>条、《评标委员会和评标方法暂行规定》（国家发改委等</w:t>
            </w:r>
            <w:r>
              <w:rPr>
                <w:color w:val="000000"/>
                <w:kern w:val="0"/>
                <w:szCs w:val="21"/>
              </w:rPr>
              <w:t>7</w:t>
            </w:r>
            <w:r>
              <w:rPr>
                <w:color w:val="000000"/>
                <w:kern w:val="0"/>
                <w:szCs w:val="21"/>
              </w:rPr>
              <w:t>部委令</w:t>
            </w:r>
            <w:r>
              <w:rPr>
                <w:color w:val="000000"/>
                <w:kern w:val="0"/>
                <w:szCs w:val="21"/>
              </w:rPr>
              <w:t>12</w:t>
            </w:r>
            <w:r>
              <w:rPr>
                <w:color w:val="000000"/>
                <w:kern w:val="0"/>
                <w:szCs w:val="21"/>
              </w:rPr>
              <w:t>号）第</w:t>
            </w:r>
            <w:r>
              <w:rPr>
                <w:color w:val="000000"/>
                <w:kern w:val="0"/>
                <w:szCs w:val="21"/>
              </w:rPr>
              <w:t>53</w:t>
            </w:r>
            <w:r>
              <w:rPr>
                <w:color w:val="000000"/>
                <w:kern w:val="0"/>
                <w:szCs w:val="21"/>
              </w:rPr>
              <w:t>条</w:t>
            </w:r>
          </w:p>
        </w:tc>
        <w:tc>
          <w:tcPr>
            <w:tcW w:w="4200"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、违法行为对评标结果未造成实质影响的由行政监督部门责令改正，并给予警告、通报批评</w:t>
            </w:r>
            <w:r>
              <w:rPr>
                <w:color w:val="000000"/>
                <w:kern w:val="0"/>
                <w:szCs w:val="21"/>
              </w:rPr>
              <w:br/>
              <w:t>2</w:t>
            </w:r>
            <w:r>
              <w:rPr>
                <w:color w:val="000000"/>
                <w:kern w:val="0"/>
                <w:szCs w:val="21"/>
              </w:rPr>
              <w:t>、违法行为对评标结果造成实质影响，情节严重的，暂停评标</w:t>
            </w:r>
            <w:r>
              <w:rPr>
                <w:color w:val="000000"/>
                <w:kern w:val="0"/>
                <w:szCs w:val="21"/>
              </w:rPr>
              <w:t>1</w:t>
            </w:r>
            <w:r>
              <w:rPr>
                <w:color w:val="000000"/>
                <w:kern w:val="0"/>
                <w:szCs w:val="21"/>
              </w:rPr>
              <w:t>年</w:t>
            </w:r>
            <w:r>
              <w:rPr>
                <w:color w:val="000000"/>
                <w:kern w:val="0"/>
                <w:szCs w:val="21"/>
              </w:rPr>
              <w:br/>
              <w:t>3</w:t>
            </w:r>
            <w:r>
              <w:rPr>
                <w:color w:val="000000"/>
                <w:kern w:val="0"/>
                <w:szCs w:val="21"/>
              </w:rPr>
              <w:t>、违法行为对评标结果造成实质影响，情节特别严重的，取消评标委员会成员资格，并认定为失信行为，终身不再聘为评标专家</w:t>
            </w:r>
          </w:p>
        </w:tc>
        <w:tc>
          <w:tcPr>
            <w:tcW w:w="2750"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、给予警告处理的，考评认定为基本称职；</w:t>
            </w:r>
            <w:r>
              <w:rPr>
                <w:color w:val="000000"/>
                <w:kern w:val="0"/>
                <w:szCs w:val="21"/>
              </w:rPr>
              <w:t>2</w:t>
            </w:r>
            <w:r>
              <w:rPr>
                <w:color w:val="000000"/>
                <w:kern w:val="0"/>
                <w:szCs w:val="21"/>
              </w:rPr>
              <w:t>、给予通报批评处理的，考评认定为不称职；</w:t>
            </w:r>
            <w:r>
              <w:rPr>
                <w:color w:val="000000"/>
                <w:kern w:val="0"/>
                <w:szCs w:val="21"/>
              </w:rPr>
              <w:t>3</w:t>
            </w:r>
            <w:r>
              <w:rPr>
                <w:color w:val="000000"/>
                <w:kern w:val="0"/>
                <w:szCs w:val="21"/>
              </w:rPr>
              <w:t>、给予暂停评标</w:t>
            </w:r>
            <w:r>
              <w:rPr>
                <w:color w:val="000000"/>
                <w:kern w:val="0"/>
                <w:szCs w:val="21"/>
              </w:rPr>
              <w:t>1</w:t>
            </w:r>
            <w:r>
              <w:rPr>
                <w:color w:val="000000"/>
                <w:kern w:val="0"/>
                <w:szCs w:val="21"/>
              </w:rPr>
              <w:t>年处理的，年度综合考核为不合格；</w:t>
            </w:r>
            <w:r>
              <w:rPr>
                <w:color w:val="000000"/>
                <w:kern w:val="0"/>
                <w:szCs w:val="21"/>
              </w:rPr>
              <w:t>4</w:t>
            </w:r>
            <w:r>
              <w:rPr>
                <w:color w:val="000000"/>
                <w:kern w:val="0"/>
                <w:szCs w:val="21"/>
              </w:rPr>
              <w:t>、取消评标委员会成员资格的，取消年度综合考核资格。</w:t>
            </w:r>
          </w:p>
        </w:tc>
        <w:tc>
          <w:tcPr>
            <w:tcW w:w="1862"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、基本称职的</w:t>
            </w:r>
            <w:r>
              <w:rPr>
                <w:color w:val="000000"/>
                <w:kern w:val="0"/>
                <w:szCs w:val="21"/>
              </w:rPr>
              <w:t>3</w:t>
            </w:r>
            <w:r>
              <w:rPr>
                <w:color w:val="000000"/>
                <w:kern w:val="0"/>
                <w:szCs w:val="21"/>
              </w:rPr>
              <w:t>个月内不得被抽取；</w:t>
            </w:r>
            <w:r>
              <w:rPr>
                <w:color w:val="000000"/>
                <w:kern w:val="0"/>
                <w:szCs w:val="21"/>
              </w:rPr>
              <w:t>2</w:t>
            </w:r>
            <w:r>
              <w:rPr>
                <w:color w:val="000000"/>
                <w:kern w:val="0"/>
                <w:szCs w:val="21"/>
              </w:rPr>
              <w:t>、不称职的</w:t>
            </w:r>
            <w:r>
              <w:rPr>
                <w:color w:val="000000"/>
                <w:kern w:val="0"/>
                <w:szCs w:val="21"/>
              </w:rPr>
              <w:t>6</w:t>
            </w:r>
            <w:r>
              <w:rPr>
                <w:color w:val="000000"/>
                <w:kern w:val="0"/>
                <w:szCs w:val="21"/>
              </w:rPr>
              <w:t>个月内不得被抽取；</w:t>
            </w:r>
            <w:r>
              <w:rPr>
                <w:color w:val="000000"/>
                <w:kern w:val="0"/>
                <w:szCs w:val="21"/>
              </w:rPr>
              <w:t>3</w:t>
            </w:r>
            <w:r>
              <w:rPr>
                <w:color w:val="000000"/>
                <w:kern w:val="0"/>
                <w:szCs w:val="21"/>
              </w:rPr>
              <w:t>、不合格的</w:t>
            </w:r>
            <w:r>
              <w:rPr>
                <w:color w:val="000000"/>
                <w:kern w:val="0"/>
                <w:szCs w:val="21"/>
              </w:rPr>
              <w:t>1</w:t>
            </w:r>
            <w:r>
              <w:rPr>
                <w:color w:val="000000"/>
                <w:kern w:val="0"/>
                <w:szCs w:val="21"/>
              </w:rPr>
              <w:t>年内不得被抽取；</w:t>
            </w:r>
            <w:r>
              <w:rPr>
                <w:color w:val="000000"/>
                <w:kern w:val="0"/>
                <w:szCs w:val="21"/>
              </w:rPr>
              <w:t>4</w:t>
            </w:r>
            <w:r>
              <w:rPr>
                <w:color w:val="000000"/>
                <w:kern w:val="0"/>
                <w:szCs w:val="21"/>
              </w:rPr>
              <w:t>、取消资格的不再被抽取。</w:t>
            </w:r>
          </w:p>
        </w:tc>
      </w:tr>
      <w:tr w:rsidR="00EC0E9E">
        <w:trPr>
          <w:trHeight w:val="4614"/>
          <w:jc w:val="center"/>
        </w:trPr>
        <w:tc>
          <w:tcPr>
            <w:tcW w:w="700" w:type="dxa"/>
            <w:vMerge w:val="restart"/>
            <w:tcBorders>
              <w:top w:val="nil"/>
              <w:left w:val="single" w:sz="4" w:space="0" w:color="auto"/>
              <w:bottom w:val="single" w:sz="4" w:space="0" w:color="auto"/>
              <w:right w:val="single" w:sz="4" w:space="0" w:color="auto"/>
            </w:tcBorders>
            <w:noWrap/>
            <w:vAlign w:val="center"/>
          </w:tcPr>
          <w:p w:rsidR="00EC0E9E" w:rsidRDefault="00D316AF">
            <w:pPr>
              <w:widowControl/>
              <w:spacing w:line="320" w:lineRule="exact"/>
              <w:jc w:val="center"/>
              <w:rPr>
                <w:color w:val="000000"/>
                <w:kern w:val="0"/>
                <w:szCs w:val="21"/>
              </w:rPr>
            </w:pPr>
            <w:r>
              <w:rPr>
                <w:color w:val="000000"/>
                <w:kern w:val="0"/>
                <w:szCs w:val="21"/>
              </w:rPr>
              <w:lastRenderedPageBreak/>
              <w:t>违法行为</w:t>
            </w:r>
          </w:p>
        </w:tc>
        <w:tc>
          <w:tcPr>
            <w:tcW w:w="540" w:type="dxa"/>
            <w:tcBorders>
              <w:top w:val="nil"/>
              <w:left w:val="nil"/>
              <w:bottom w:val="single" w:sz="4" w:space="0" w:color="auto"/>
              <w:right w:val="single" w:sz="4" w:space="0" w:color="auto"/>
            </w:tcBorders>
            <w:noWrap/>
            <w:vAlign w:val="center"/>
          </w:tcPr>
          <w:p w:rsidR="00EC0E9E" w:rsidRDefault="00D316AF">
            <w:pPr>
              <w:widowControl/>
              <w:spacing w:line="320" w:lineRule="exact"/>
              <w:jc w:val="center"/>
              <w:rPr>
                <w:color w:val="000000"/>
                <w:kern w:val="0"/>
                <w:szCs w:val="21"/>
              </w:rPr>
            </w:pPr>
            <w:r>
              <w:rPr>
                <w:color w:val="000000"/>
                <w:kern w:val="0"/>
                <w:szCs w:val="21"/>
              </w:rPr>
              <w:t>5</w:t>
            </w:r>
          </w:p>
        </w:tc>
        <w:tc>
          <w:tcPr>
            <w:tcW w:w="1430"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向招标人征询确定中标人的意向，接受任何单位和个人明示或者暗示提出的倾向或者排斥特定投标人的要求</w:t>
            </w:r>
          </w:p>
        </w:tc>
        <w:tc>
          <w:tcPr>
            <w:tcW w:w="1163"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招标项目的行政监督部门</w:t>
            </w:r>
          </w:p>
        </w:tc>
        <w:tc>
          <w:tcPr>
            <w:tcW w:w="2442"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《招标投标法实施条例》第</w:t>
            </w:r>
            <w:r>
              <w:rPr>
                <w:color w:val="000000"/>
                <w:kern w:val="0"/>
                <w:szCs w:val="21"/>
              </w:rPr>
              <w:t>71</w:t>
            </w:r>
            <w:r>
              <w:rPr>
                <w:color w:val="000000"/>
                <w:kern w:val="0"/>
                <w:szCs w:val="21"/>
              </w:rPr>
              <w:t>条、《评标委员会和评标方法暂行规定》（国家发改委等</w:t>
            </w:r>
            <w:r>
              <w:rPr>
                <w:color w:val="000000"/>
                <w:kern w:val="0"/>
                <w:szCs w:val="21"/>
              </w:rPr>
              <w:t>7</w:t>
            </w:r>
            <w:r>
              <w:rPr>
                <w:color w:val="000000"/>
                <w:kern w:val="0"/>
                <w:szCs w:val="21"/>
              </w:rPr>
              <w:t>部委令</w:t>
            </w:r>
            <w:r>
              <w:rPr>
                <w:color w:val="000000"/>
                <w:kern w:val="0"/>
                <w:szCs w:val="21"/>
              </w:rPr>
              <w:t>12</w:t>
            </w:r>
            <w:r>
              <w:rPr>
                <w:color w:val="000000"/>
                <w:kern w:val="0"/>
                <w:szCs w:val="21"/>
              </w:rPr>
              <w:t>号）第</w:t>
            </w:r>
            <w:r>
              <w:rPr>
                <w:color w:val="000000"/>
                <w:kern w:val="0"/>
                <w:szCs w:val="21"/>
              </w:rPr>
              <w:t>53</w:t>
            </w:r>
            <w:r>
              <w:rPr>
                <w:color w:val="000000"/>
                <w:kern w:val="0"/>
                <w:szCs w:val="21"/>
              </w:rPr>
              <w:t>条</w:t>
            </w:r>
          </w:p>
        </w:tc>
        <w:tc>
          <w:tcPr>
            <w:tcW w:w="4200"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、违法行为对评标结果未造成实质影响的由行政监督部门责令改正，并给予警告、通报批评</w:t>
            </w:r>
            <w:r>
              <w:rPr>
                <w:color w:val="000000"/>
                <w:kern w:val="0"/>
                <w:szCs w:val="21"/>
              </w:rPr>
              <w:br/>
              <w:t>2</w:t>
            </w:r>
            <w:r>
              <w:rPr>
                <w:color w:val="000000"/>
                <w:kern w:val="0"/>
                <w:szCs w:val="21"/>
              </w:rPr>
              <w:t>、违法行为对评标结果造成实质影响，情节严重的，暂停评标</w:t>
            </w:r>
            <w:r>
              <w:rPr>
                <w:color w:val="000000"/>
                <w:kern w:val="0"/>
                <w:szCs w:val="21"/>
              </w:rPr>
              <w:t>1</w:t>
            </w:r>
            <w:r>
              <w:rPr>
                <w:color w:val="000000"/>
                <w:kern w:val="0"/>
                <w:szCs w:val="21"/>
              </w:rPr>
              <w:t>年</w:t>
            </w:r>
            <w:r>
              <w:rPr>
                <w:color w:val="000000"/>
                <w:kern w:val="0"/>
                <w:szCs w:val="21"/>
              </w:rPr>
              <w:br/>
              <w:t>3</w:t>
            </w:r>
            <w:r>
              <w:rPr>
                <w:color w:val="000000"/>
                <w:kern w:val="0"/>
                <w:szCs w:val="21"/>
              </w:rPr>
              <w:t>、违法行为对评标结果造成实质影响，情节特别严重的，取消评标委员会成员资格，并认定为失信行为，终身不再聘为评标专家</w:t>
            </w:r>
          </w:p>
        </w:tc>
        <w:tc>
          <w:tcPr>
            <w:tcW w:w="2750"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、给予警告处理的，考评认定为基本称职；</w:t>
            </w:r>
            <w:r>
              <w:rPr>
                <w:color w:val="000000"/>
                <w:kern w:val="0"/>
                <w:szCs w:val="21"/>
              </w:rPr>
              <w:t>2</w:t>
            </w:r>
            <w:r>
              <w:rPr>
                <w:color w:val="000000"/>
                <w:kern w:val="0"/>
                <w:szCs w:val="21"/>
              </w:rPr>
              <w:t>、给予通报批评处理的，考评认定为不称职；</w:t>
            </w:r>
            <w:r>
              <w:rPr>
                <w:color w:val="000000"/>
                <w:kern w:val="0"/>
                <w:szCs w:val="21"/>
              </w:rPr>
              <w:t>3</w:t>
            </w:r>
            <w:r>
              <w:rPr>
                <w:color w:val="000000"/>
                <w:kern w:val="0"/>
                <w:szCs w:val="21"/>
              </w:rPr>
              <w:t>、给予暂停评标</w:t>
            </w:r>
            <w:r>
              <w:rPr>
                <w:color w:val="000000"/>
                <w:kern w:val="0"/>
                <w:szCs w:val="21"/>
              </w:rPr>
              <w:t>1</w:t>
            </w:r>
            <w:r>
              <w:rPr>
                <w:color w:val="000000"/>
                <w:kern w:val="0"/>
                <w:szCs w:val="21"/>
              </w:rPr>
              <w:t>年处理的，年度综合考核为不合格；</w:t>
            </w:r>
            <w:r>
              <w:rPr>
                <w:color w:val="000000"/>
                <w:kern w:val="0"/>
                <w:szCs w:val="21"/>
              </w:rPr>
              <w:t>4</w:t>
            </w:r>
            <w:r>
              <w:rPr>
                <w:color w:val="000000"/>
                <w:kern w:val="0"/>
                <w:szCs w:val="21"/>
              </w:rPr>
              <w:t>、取消评标委员会成员资格的，取消年度综合考核资格。</w:t>
            </w:r>
          </w:p>
        </w:tc>
        <w:tc>
          <w:tcPr>
            <w:tcW w:w="1862"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、基本称职的</w:t>
            </w:r>
            <w:r>
              <w:rPr>
                <w:color w:val="000000"/>
                <w:kern w:val="0"/>
                <w:szCs w:val="21"/>
              </w:rPr>
              <w:t>3</w:t>
            </w:r>
            <w:r>
              <w:rPr>
                <w:color w:val="000000"/>
                <w:kern w:val="0"/>
                <w:szCs w:val="21"/>
              </w:rPr>
              <w:t>个月内不得被抽取；</w:t>
            </w:r>
            <w:r>
              <w:rPr>
                <w:color w:val="000000"/>
                <w:kern w:val="0"/>
                <w:szCs w:val="21"/>
              </w:rPr>
              <w:t>2</w:t>
            </w:r>
            <w:r>
              <w:rPr>
                <w:color w:val="000000"/>
                <w:kern w:val="0"/>
                <w:szCs w:val="21"/>
              </w:rPr>
              <w:t>、不称职的</w:t>
            </w:r>
            <w:r>
              <w:rPr>
                <w:color w:val="000000"/>
                <w:kern w:val="0"/>
                <w:szCs w:val="21"/>
              </w:rPr>
              <w:t>6</w:t>
            </w:r>
            <w:r>
              <w:rPr>
                <w:color w:val="000000"/>
                <w:kern w:val="0"/>
                <w:szCs w:val="21"/>
              </w:rPr>
              <w:t>个月内不得被抽取；</w:t>
            </w:r>
            <w:r>
              <w:rPr>
                <w:color w:val="000000"/>
                <w:kern w:val="0"/>
                <w:szCs w:val="21"/>
              </w:rPr>
              <w:t>3</w:t>
            </w:r>
            <w:r>
              <w:rPr>
                <w:color w:val="000000"/>
                <w:kern w:val="0"/>
                <w:szCs w:val="21"/>
              </w:rPr>
              <w:t>、不合格的</w:t>
            </w:r>
            <w:r>
              <w:rPr>
                <w:color w:val="000000"/>
                <w:kern w:val="0"/>
                <w:szCs w:val="21"/>
              </w:rPr>
              <w:t>1</w:t>
            </w:r>
            <w:r>
              <w:rPr>
                <w:color w:val="000000"/>
                <w:kern w:val="0"/>
                <w:szCs w:val="21"/>
              </w:rPr>
              <w:t>年内不得被抽取；</w:t>
            </w:r>
            <w:r>
              <w:rPr>
                <w:color w:val="000000"/>
                <w:kern w:val="0"/>
                <w:szCs w:val="21"/>
              </w:rPr>
              <w:t>4</w:t>
            </w:r>
            <w:r>
              <w:rPr>
                <w:color w:val="000000"/>
                <w:kern w:val="0"/>
                <w:szCs w:val="21"/>
              </w:rPr>
              <w:t>、取消资格的不再被抽取。</w:t>
            </w:r>
          </w:p>
        </w:tc>
      </w:tr>
      <w:tr w:rsidR="00EC0E9E">
        <w:trPr>
          <w:trHeight w:val="3585"/>
          <w:jc w:val="center"/>
        </w:trPr>
        <w:tc>
          <w:tcPr>
            <w:tcW w:w="700" w:type="dxa"/>
            <w:vMerge/>
            <w:tcBorders>
              <w:top w:val="nil"/>
              <w:left w:val="single" w:sz="4" w:space="0" w:color="auto"/>
              <w:bottom w:val="single" w:sz="4" w:space="0" w:color="auto"/>
              <w:right w:val="single" w:sz="4" w:space="0" w:color="auto"/>
            </w:tcBorders>
            <w:noWrap/>
            <w:vAlign w:val="center"/>
          </w:tcPr>
          <w:p w:rsidR="00EC0E9E" w:rsidRDefault="00EC0E9E">
            <w:pPr>
              <w:widowControl/>
              <w:spacing w:line="320" w:lineRule="exact"/>
              <w:jc w:val="left"/>
              <w:rPr>
                <w:color w:val="000000"/>
                <w:kern w:val="0"/>
                <w:szCs w:val="21"/>
              </w:rPr>
            </w:pPr>
          </w:p>
        </w:tc>
        <w:tc>
          <w:tcPr>
            <w:tcW w:w="540" w:type="dxa"/>
            <w:tcBorders>
              <w:top w:val="nil"/>
              <w:left w:val="nil"/>
              <w:bottom w:val="single" w:sz="4" w:space="0" w:color="auto"/>
              <w:right w:val="single" w:sz="4" w:space="0" w:color="auto"/>
            </w:tcBorders>
            <w:noWrap/>
            <w:vAlign w:val="center"/>
          </w:tcPr>
          <w:p w:rsidR="00EC0E9E" w:rsidRDefault="00D316AF">
            <w:pPr>
              <w:widowControl/>
              <w:spacing w:line="320" w:lineRule="exact"/>
              <w:jc w:val="center"/>
              <w:rPr>
                <w:color w:val="000000"/>
                <w:kern w:val="0"/>
                <w:szCs w:val="21"/>
              </w:rPr>
            </w:pPr>
            <w:r>
              <w:rPr>
                <w:color w:val="000000"/>
                <w:kern w:val="0"/>
                <w:szCs w:val="21"/>
              </w:rPr>
              <w:t>6</w:t>
            </w:r>
          </w:p>
        </w:tc>
        <w:tc>
          <w:tcPr>
            <w:tcW w:w="1430"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对依法应当否决的投标不提出否决意见</w:t>
            </w:r>
          </w:p>
        </w:tc>
        <w:tc>
          <w:tcPr>
            <w:tcW w:w="1163"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招标项目的行政监督部门</w:t>
            </w:r>
          </w:p>
        </w:tc>
        <w:tc>
          <w:tcPr>
            <w:tcW w:w="2442"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《招标投标法》第</w:t>
            </w:r>
            <w:r>
              <w:rPr>
                <w:color w:val="000000"/>
                <w:kern w:val="0"/>
                <w:szCs w:val="21"/>
              </w:rPr>
              <w:t>42</w:t>
            </w:r>
            <w:r>
              <w:rPr>
                <w:color w:val="000000"/>
                <w:kern w:val="0"/>
                <w:szCs w:val="21"/>
              </w:rPr>
              <w:t>条、《招标投标法实施条例》第</w:t>
            </w:r>
            <w:r>
              <w:rPr>
                <w:color w:val="000000"/>
                <w:kern w:val="0"/>
                <w:szCs w:val="21"/>
              </w:rPr>
              <w:t>71</w:t>
            </w:r>
            <w:r>
              <w:rPr>
                <w:color w:val="000000"/>
                <w:kern w:val="0"/>
                <w:szCs w:val="21"/>
              </w:rPr>
              <w:t>条、《评标委员会和评标方法暂行规定》（国家发改委等</w:t>
            </w:r>
            <w:r>
              <w:rPr>
                <w:color w:val="000000"/>
                <w:kern w:val="0"/>
                <w:szCs w:val="21"/>
              </w:rPr>
              <w:t>7</w:t>
            </w:r>
            <w:r>
              <w:rPr>
                <w:color w:val="000000"/>
                <w:kern w:val="0"/>
                <w:szCs w:val="21"/>
              </w:rPr>
              <w:t>部委令</w:t>
            </w:r>
            <w:r>
              <w:rPr>
                <w:color w:val="000000"/>
                <w:kern w:val="0"/>
                <w:szCs w:val="21"/>
              </w:rPr>
              <w:t>12</w:t>
            </w:r>
            <w:r>
              <w:rPr>
                <w:color w:val="000000"/>
                <w:kern w:val="0"/>
                <w:szCs w:val="21"/>
              </w:rPr>
              <w:t>号）第</w:t>
            </w:r>
            <w:r>
              <w:rPr>
                <w:color w:val="000000"/>
                <w:kern w:val="0"/>
                <w:szCs w:val="21"/>
              </w:rPr>
              <w:t>53</w:t>
            </w:r>
            <w:r>
              <w:rPr>
                <w:color w:val="000000"/>
                <w:kern w:val="0"/>
                <w:szCs w:val="21"/>
              </w:rPr>
              <w:t>条</w:t>
            </w:r>
          </w:p>
        </w:tc>
        <w:tc>
          <w:tcPr>
            <w:tcW w:w="4200"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、违法行为对评标结果未造成实质影响的由行政监督部门责令改正，并给予警告、通报批评</w:t>
            </w:r>
            <w:r>
              <w:rPr>
                <w:color w:val="000000"/>
                <w:kern w:val="0"/>
                <w:szCs w:val="21"/>
              </w:rPr>
              <w:br/>
              <w:t>2</w:t>
            </w:r>
            <w:r>
              <w:rPr>
                <w:color w:val="000000"/>
                <w:kern w:val="0"/>
                <w:szCs w:val="21"/>
              </w:rPr>
              <w:t>、违法行为对评标结果造成实质影响，情节严重的，暂停评标</w:t>
            </w:r>
            <w:r>
              <w:rPr>
                <w:color w:val="000000"/>
                <w:kern w:val="0"/>
                <w:szCs w:val="21"/>
              </w:rPr>
              <w:t>1</w:t>
            </w:r>
            <w:r>
              <w:rPr>
                <w:color w:val="000000"/>
                <w:kern w:val="0"/>
                <w:szCs w:val="21"/>
              </w:rPr>
              <w:t>年</w:t>
            </w:r>
            <w:r>
              <w:rPr>
                <w:color w:val="000000"/>
                <w:kern w:val="0"/>
                <w:szCs w:val="21"/>
              </w:rPr>
              <w:br/>
              <w:t>3</w:t>
            </w:r>
            <w:r>
              <w:rPr>
                <w:color w:val="000000"/>
                <w:kern w:val="0"/>
                <w:szCs w:val="21"/>
              </w:rPr>
              <w:t>、违法行为对评标结果造成实质影响，情节特别严重的，取消评标委员会成员资格，并认定为失信行为，终身不再聘为评标专家</w:t>
            </w:r>
          </w:p>
        </w:tc>
        <w:tc>
          <w:tcPr>
            <w:tcW w:w="2750"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、给予警告处理的，考评认定为基本称职；</w:t>
            </w:r>
            <w:r>
              <w:rPr>
                <w:color w:val="000000"/>
                <w:kern w:val="0"/>
                <w:szCs w:val="21"/>
              </w:rPr>
              <w:t>2</w:t>
            </w:r>
            <w:r>
              <w:rPr>
                <w:color w:val="000000"/>
                <w:kern w:val="0"/>
                <w:szCs w:val="21"/>
              </w:rPr>
              <w:t>、给予通报批评处理的，考评认定为不称职；</w:t>
            </w:r>
            <w:r>
              <w:rPr>
                <w:color w:val="000000"/>
                <w:kern w:val="0"/>
                <w:szCs w:val="21"/>
              </w:rPr>
              <w:t>3</w:t>
            </w:r>
            <w:r>
              <w:rPr>
                <w:color w:val="000000"/>
                <w:kern w:val="0"/>
                <w:szCs w:val="21"/>
              </w:rPr>
              <w:t>、给予暂停评标</w:t>
            </w:r>
            <w:r>
              <w:rPr>
                <w:color w:val="000000"/>
                <w:kern w:val="0"/>
                <w:szCs w:val="21"/>
              </w:rPr>
              <w:t>1</w:t>
            </w:r>
            <w:r>
              <w:rPr>
                <w:color w:val="000000"/>
                <w:kern w:val="0"/>
                <w:szCs w:val="21"/>
              </w:rPr>
              <w:t>年处理的，年度综合考核为不合格；</w:t>
            </w:r>
            <w:r>
              <w:rPr>
                <w:color w:val="000000"/>
                <w:kern w:val="0"/>
                <w:szCs w:val="21"/>
              </w:rPr>
              <w:t>4</w:t>
            </w:r>
            <w:r>
              <w:rPr>
                <w:color w:val="000000"/>
                <w:kern w:val="0"/>
                <w:szCs w:val="21"/>
              </w:rPr>
              <w:t>、取消评标委员会成员资格的，取消年度综合考核资格。</w:t>
            </w:r>
          </w:p>
        </w:tc>
        <w:tc>
          <w:tcPr>
            <w:tcW w:w="1862"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、基本称职的</w:t>
            </w:r>
            <w:r>
              <w:rPr>
                <w:color w:val="000000"/>
                <w:kern w:val="0"/>
                <w:szCs w:val="21"/>
              </w:rPr>
              <w:t>3</w:t>
            </w:r>
            <w:r>
              <w:rPr>
                <w:color w:val="000000"/>
                <w:kern w:val="0"/>
                <w:szCs w:val="21"/>
              </w:rPr>
              <w:t>个月内不得被抽取；</w:t>
            </w:r>
            <w:r>
              <w:rPr>
                <w:color w:val="000000"/>
                <w:kern w:val="0"/>
                <w:szCs w:val="21"/>
              </w:rPr>
              <w:t>2</w:t>
            </w:r>
            <w:r>
              <w:rPr>
                <w:color w:val="000000"/>
                <w:kern w:val="0"/>
                <w:szCs w:val="21"/>
              </w:rPr>
              <w:t>、不称职的</w:t>
            </w:r>
            <w:r>
              <w:rPr>
                <w:color w:val="000000"/>
                <w:kern w:val="0"/>
                <w:szCs w:val="21"/>
              </w:rPr>
              <w:t>6</w:t>
            </w:r>
            <w:r>
              <w:rPr>
                <w:color w:val="000000"/>
                <w:kern w:val="0"/>
                <w:szCs w:val="21"/>
              </w:rPr>
              <w:t>个月内不得被抽取；</w:t>
            </w:r>
            <w:r>
              <w:rPr>
                <w:color w:val="000000"/>
                <w:kern w:val="0"/>
                <w:szCs w:val="21"/>
              </w:rPr>
              <w:t>3</w:t>
            </w:r>
            <w:r>
              <w:rPr>
                <w:color w:val="000000"/>
                <w:kern w:val="0"/>
                <w:szCs w:val="21"/>
              </w:rPr>
              <w:t>、不合格的</w:t>
            </w:r>
            <w:r>
              <w:rPr>
                <w:color w:val="000000"/>
                <w:kern w:val="0"/>
                <w:szCs w:val="21"/>
              </w:rPr>
              <w:t>1</w:t>
            </w:r>
            <w:r>
              <w:rPr>
                <w:color w:val="000000"/>
                <w:kern w:val="0"/>
                <w:szCs w:val="21"/>
              </w:rPr>
              <w:t>年内不得被抽取；</w:t>
            </w:r>
            <w:r>
              <w:rPr>
                <w:color w:val="000000"/>
                <w:kern w:val="0"/>
                <w:szCs w:val="21"/>
              </w:rPr>
              <w:t>4</w:t>
            </w:r>
            <w:r>
              <w:rPr>
                <w:color w:val="000000"/>
                <w:kern w:val="0"/>
                <w:szCs w:val="21"/>
              </w:rPr>
              <w:t>、取消资格的不再被抽取。</w:t>
            </w:r>
          </w:p>
        </w:tc>
      </w:tr>
      <w:tr w:rsidR="00EC0E9E">
        <w:trPr>
          <w:trHeight w:val="3184"/>
          <w:jc w:val="center"/>
        </w:trPr>
        <w:tc>
          <w:tcPr>
            <w:tcW w:w="700" w:type="dxa"/>
            <w:vMerge w:val="restart"/>
            <w:noWrap/>
            <w:vAlign w:val="center"/>
          </w:tcPr>
          <w:p w:rsidR="00EC0E9E" w:rsidRDefault="00D316AF">
            <w:pPr>
              <w:widowControl/>
              <w:spacing w:line="320" w:lineRule="exact"/>
              <w:jc w:val="center"/>
              <w:rPr>
                <w:color w:val="000000"/>
                <w:kern w:val="0"/>
                <w:szCs w:val="21"/>
              </w:rPr>
            </w:pPr>
            <w:r>
              <w:rPr>
                <w:color w:val="000000"/>
                <w:kern w:val="0"/>
                <w:szCs w:val="21"/>
              </w:rPr>
              <w:lastRenderedPageBreak/>
              <w:t>违法行为</w:t>
            </w:r>
          </w:p>
        </w:tc>
        <w:tc>
          <w:tcPr>
            <w:tcW w:w="540" w:type="dxa"/>
            <w:noWrap/>
            <w:vAlign w:val="center"/>
          </w:tcPr>
          <w:p w:rsidR="00EC0E9E" w:rsidRDefault="00D316AF">
            <w:pPr>
              <w:widowControl/>
              <w:spacing w:line="320" w:lineRule="exact"/>
              <w:jc w:val="center"/>
              <w:rPr>
                <w:color w:val="000000"/>
                <w:kern w:val="0"/>
                <w:szCs w:val="21"/>
              </w:rPr>
            </w:pPr>
            <w:r>
              <w:rPr>
                <w:color w:val="000000"/>
                <w:kern w:val="0"/>
                <w:szCs w:val="21"/>
              </w:rPr>
              <w:t>7</w:t>
            </w:r>
          </w:p>
        </w:tc>
        <w:tc>
          <w:tcPr>
            <w:tcW w:w="1430" w:type="dxa"/>
            <w:noWrap/>
            <w:vAlign w:val="center"/>
          </w:tcPr>
          <w:p w:rsidR="00EC0E9E" w:rsidRDefault="00D316AF">
            <w:pPr>
              <w:widowControl/>
              <w:spacing w:line="320" w:lineRule="exact"/>
              <w:rPr>
                <w:color w:val="000000"/>
                <w:kern w:val="0"/>
                <w:szCs w:val="21"/>
              </w:rPr>
            </w:pPr>
            <w:r>
              <w:rPr>
                <w:color w:val="000000"/>
                <w:kern w:val="0"/>
                <w:szCs w:val="21"/>
              </w:rPr>
              <w:t>暗示或者诱导投标人作出澄清、说明或者接受投标人主动提出的澄清、说明</w:t>
            </w:r>
          </w:p>
        </w:tc>
        <w:tc>
          <w:tcPr>
            <w:tcW w:w="1163" w:type="dxa"/>
            <w:noWrap/>
            <w:vAlign w:val="center"/>
          </w:tcPr>
          <w:p w:rsidR="00EC0E9E" w:rsidRDefault="00D316AF">
            <w:pPr>
              <w:widowControl/>
              <w:spacing w:line="320" w:lineRule="exact"/>
              <w:rPr>
                <w:color w:val="000000"/>
                <w:kern w:val="0"/>
                <w:szCs w:val="21"/>
              </w:rPr>
            </w:pPr>
            <w:r>
              <w:rPr>
                <w:color w:val="000000"/>
                <w:kern w:val="0"/>
                <w:szCs w:val="21"/>
              </w:rPr>
              <w:t>招标项目的行政监督部门</w:t>
            </w:r>
          </w:p>
        </w:tc>
        <w:tc>
          <w:tcPr>
            <w:tcW w:w="2442" w:type="dxa"/>
            <w:noWrap/>
            <w:vAlign w:val="center"/>
          </w:tcPr>
          <w:p w:rsidR="00EC0E9E" w:rsidRDefault="00D316AF">
            <w:pPr>
              <w:widowControl/>
              <w:spacing w:line="320" w:lineRule="exact"/>
              <w:rPr>
                <w:color w:val="000000"/>
                <w:kern w:val="0"/>
                <w:szCs w:val="21"/>
              </w:rPr>
            </w:pPr>
            <w:r>
              <w:rPr>
                <w:color w:val="000000"/>
                <w:kern w:val="0"/>
                <w:szCs w:val="21"/>
              </w:rPr>
              <w:t>《招标投标法》第</w:t>
            </w:r>
            <w:r>
              <w:rPr>
                <w:color w:val="000000"/>
                <w:kern w:val="0"/>
                <w:szCs w:val="21"/>
              </w:rPr>
              <w:t>39</w:t>
            </w:r>
            <w:r>
              <w:rPr>
                <w:color w:val="000000"/>
                <w:kern w:val="0"/>
                <w:szCs w:val="21"/>
              </w:rPr>
              <w:t>条、《招标投标法实施条例》第</w:t>
            </w:r>
            <w:r>
              <w:rPr>
                <w:color w:val="000000"/>
                <w:kern w:val="0"/>
                <w:szCs w:val="21"/>
              </w:rPr>
              <w:t>71</w:t>
            </w:r>
            <w:r>
              <w:rPr>
                <w:color w:val="000000"/>
                <w:kern w:val="0"/>
                <w:szCs w:val="21"/>
              </w:rPr>
              <w:t>条、《评标委员会和评标方法暂行规定》（国家发改委等</w:t>
            </w:r>
            <w:r>
              <w:rPr>
                <w:color w:val="000000"/>
                <w:kern w:val="0"/>
                <w:szCs w:val="21"/>
              </w:rPr>
              <w:t>7</w:t>
            </w:r>
            <w:r>
              <w:rPr>
                <w:color w:val="000000"/>
                <w:kern w:val="0"/>
                <w:szCs w:val="21"/>
              </w:rPr>
              <w:t>部委令</w:t>
            </w:r>
            <w:r>
              <w:rPr>
                <w:color w:val="000000"/>
                <w:kern w:val="0"/>
                <w:szCs w:val="21"/>
              </w:rPr>
              <w:t>12</w:t>
            </w:r>
            <w:r>
              <w:rPr>
                <w:color w:val="000000"/>
                <w:kern w:val="0"/>
                <w:szCs w:val="21"/>
              </w:rPr>
              <w:t>号）第</w:t>
            </w:r>
            <w:r>
              <w:rPr>
                <w:color w:val="000000"/>
                <w:kern w:val="0"/>
                <w:szCs w:val="21"/>
              </w:rPr>
              <w:t>53</w:t>
            </w:r>
            <w:r>
              <w:rPr>
                <w:color w:val="000000"/>
                <w:kern w:val="0"/>
                <w:szCs w:val="21"/>
              </w:rPr>
              <w:t>条</w:t>
            </w:r>
          </w:p>
        </w:tc>
        <w:tc>
          <w:tcPr>
            <w:tcW w:w="4200" w:type="dxa"/>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、违法行为对评标结果未造成实质影响的由行政监督部门责令改正，并给予警告、通报批评</w:t>
            </w:r>
            <w:r>
              <w:rPr>
                <w:color w:val="000000"/>
                <w:kern w:val="0"/>
                <w:szCs w:val="21"/>
              </w:rPr>
              <w:br/>
              <w:t>2</w:t>
            </w:r>
            <w:r>
              <w:rPr>
                <w:color w:val="000000"/>
                <w:kern w:val="0"/>
                <w:szCs w:val="21"/>
              </w:rPr>
              <w:t>、违法行为对评标结果造成实质影响，情节严重的，暂停评标</w:t>
            </w:r>
            <w:r>
              <w:rPr>
                <w:color w:val="000000"/>
                <w:kern w:val="0"/>
                <w:szCs w:val="21"/>
              </w:rPr>
              <w:t>1</w:t>
            </w:r>
            <w:r>
              <w:rPr>
                <w:color w:val="000000"/>
                <w:kern w:val="0"/>
                <w:szCs w:val="21"/>
              </w:rPr>
              <w:t>年</w:t>
            </w:r>
            <w:r>
              <w:rPr>
                <w:color w:val="000000"/>
                <w:kern w:val="0"/>
                <w:szCs w:val="21"/>
              </w:rPr>
              <w:br/>
              <w:t>3</w:t>
            </w:r>
            <w:r>
              <w:rPr>
                <w:color w:val="000000"/>
                <w:kern w:val="0"/>
                <w:szCs w:val="21"/>
              </w:rPr>
              <w:t>、违法行为对评标结果造成实质影响，情节特别严重的，取消评标委员会成员资格，并认定为失信行为，终身不再聘为评标专家</w:t>
            </w:r>
          </w:p>
        </w:tc>
        <w:tc>
          <w:tcPr>
            <w:tcW w:w="2750" w:type="dxa"/>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、给予警告处理的，考评认定为基本称职；</w:t>
            </w:r>
            <w:r>
              <w:rPr>
                <w:color w:val="000000"/>
                <w:kern w:val="0"/>
                <w:szCs w:val="21"/>
              </w:rPr>
              <w:t>2</w:t>
            </w:r>
            <w:r>
              <w:rPr>
                <w:color w:val="000000"/>
                <w:kern w:val="0"/>
                <w:szCs w:val="21"/>
              </w:rPr>
              <w:t>、给予通报批评处理的，考评认定为不称职；</w:t>
            </w:r>
            <w:r>
              <w:rPr>
                <w:color w:val="000000"/>
                <w:kern w:val="0"/>
                <w:szCs w:val="21"/>
              </w:rPr>
              <w:t>3</w:t>
            </w:r>
            <w:r>
              <w:rPr>
                <w:color w:val="000000"/>
                <w:kern w:val="0"/>
                <w:szCs w:val="21"/>
              </w:rPr>
              <w:t>、给予暂停评标</w:t>
            </w:r>
            <w:r>
              <w:rPr>
                <w:color w:val="000000"/>
                <w:kern w:val="0"/>
                <w:szCs w:val="21"/>
              </w:rPr>
              <w:t>1</w:t>
            </w:r>
            <w:r>
              <w:rPr>
                <w:color w:val="000000"/>
                <w:kern w:val="0"/>
                <w:szCs w:val="21"/>
              </w:rPr>
              <w:t>年处理的，年度综合考核为不合格；</w:t>
            </w:r>
            <w:r>
              <w:rPr>
                <w:color w:val="000000"/>
                <w:kern w:val="0"/>
                <w:szCs w:val="21"/>
              </w:rPr>
              <w:t>4</w:t>
            </w:r>
            <w:r>
              <w:rPr>
                <w:color w:val="000000"/>
                <w:kern w:val="0"/>
                <w:szCs w:val="21"/>
              </w:rPr>
              <w:t>、取消评标委员会成员资格的，取消年度综合考核资格。</w:t>
            </w:r>
          </w:p>
        </w:tc>
        <w:tc>
          <w:tcPr>
            <w:tcW w:w="1862" w:type="dxa"/>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、基本称职的</w:t>
            </w:r>
            <w:r>
              <w:rPr>
                <w:color w:val="000000"/>
                <w:kern w:val="0"/>
                <w:szCs w:val="21"/>
              </w:rPr>
              <w:t>3</w:t>
            </w:r>
            <w:r>
              <w:rPr>
                <w:color w:val="000000"/>
                <w:kern w:val="0"/>
                <w:szCs w:val="21"/>
              </w:rPr>
              <w:t>个月内不得被抽取；</w:t>
            </w:r>
            <w:r>
              <w:rPr>
                <w:color w:val="000000"/>
                <w:kern w:val="0"/>
                <w:szCs w:val="21"/>
              </w:rPr>
              <w:t>2</w:t>
            </w:r>
            <w:r>
              <w:rPr>
                <w:color w:val="000000"/>
                <w:kern w:val="0"/>
                <w:szCs w:val="21"/>
              </w:rPr>
              <w:t>、不称职的</w:t>
            </w:r>
            <w:r>
              <w:rPr>
                <w:color w:val="000000"/>
                <w:kern w:val="0"/>
                <w:szCs w:val="21"/>
              </w:rPr>
              <w:t>6</w:t>
            </w:r>
            <w:r>
              <w:rPr>
                <w:color w:val="000000"/>
                <w:kern w:val="0"/>
                <w:szCs w:val="21"/>
              </w:rPr>
              <w:t>个月内不得被抽取；</w:t>
            </w:r>
            <w:r>
              <w:rPr>
                <w:color w:val="000000"/>
                <w:kern w:val="0"/>
                <w:szCs w:val="21"/>
              </w:rPr>
              <w:t>3</w:t>
            </w:r>
            <w:r>
              <w:rPr>
                <w:color w:val="000000"/>
                <w:kern w:val="0"/>
                <w:szCs w:val="21"/>
              </w:rPr>
              <w:t>、不合格的</w:t>
            </w:r>
            <w:r>
              <w:rPr>
                <w:color w:val="000000"/>
                <w:kern w:val="0"/>
                <w:szCs w:val="21"/>
              </w:rPr>
              <w:t>1</w:t>
            </w:r>
            <w:r>
              <w:rPr>
                <w:color w:val="000000"/>
                <w:kern w:val="0"/>
                <w:szCs w:val="21"/>
              </w:rPr>
              <w:t>年内不得被抽取；</w:t>
            </w:r>
            <w:r>
              <w:rPr>
                <w:color w:val="000000"/>
                <w:kern w:val="0"/>
                <w:szCs w:val="21"/>
              </w:rPr>
              <w:t>4</w:t>
            </w:r>
            <w:r>
              <w:rPr>
                <w:color w:val="000000"/>
                <w:kern w:val="0"/>
                <w:szCs w:val="21"/>
              </w:rPr>
              <w:t>、取消资格的不再被抽取。</w:t>
            </w:r>
          </w:p>
        </w:tc>
      </w:tr>
      <w:tr w:rsidR="00EC0E9E">
        <w:trPr>
          <w:trHeight w:val="2505"/>
          <w:jc w:val="center"/>
        </w:trPr>
        <w:tc>
          <w:tcPr>
            <w:tcW w:w="700" w:type="dxa"/>
            <w:vMerge/>
            <w:noWrap/>
            <w:vAlign w:val="center"/>
          </w:tcPr>
          <w:p w:rsidR="00EC0E9E" w:rsidRDefault="00EC0E9E">
            <w:pPr>
              <w:widowControl/>
              <w:spacing w:line="320" w:lineRule="exact"/>
              <w:jc w:val="left"/>
              <w:rPr>
                <w:color w:val="000000"/>
                <w:kern w:val="0"/>
                <w:szCs w:val="21"/>
              </w:rPr>
            </w:pPr>
          </w:p>
        </w:tc>
        <w:tc>
          <w:tcPr>
            <w:tcW w:w="540" w:type="dxa"/>
            <w:noWrap/>
            <w:vAlign w:val="center"/>
          </w:tcPr>
          <w:p w:rsidR="00EC0E9E" w:rsidRDefault="00D316AF">
            <w:pPr>
              <w:widowControl/>
              <w:spacing w:line="320" w:lineRule="exact"/>
              <w:jc w:val="center"/>
              <w:rPr>
                <w:color w:val="000000"/>
                <w:kern w:val="0"/>
                <w:szCs w:val="21"/>
              </w:rPr>
            </w:pPr>
            <w:r>
              <w:rPr>
                <w:color w:val="000000"/>
                <w:kern w:val="0"/>
                <w:szCs w:val="21"/>
              </w:rPr>
              <w:t>8</w:t>
            </w:r>
          </w:p>
        </w:tc>
        <w:tc>
          <w:tcPr>
            <w:tcW w:w="1430" w:type="dxa"/>
            <w:noWrap/>
            <w:vAlign w:val="center"/>
          </w:tcPr>
          <w:p w:rsidR="00EC0E9E" w:rsidRDefault="00D316AF">
            <w:pPr>
              <w:widowControl/>
              <w:spacing w:line="320" w:lineRule="exact"/>
              <w:rPr>
                <w:color w:val="000000"/>
                <w:kern w:val="0"/>
                <w:szCs w:val="21"/>
              </w:rPr>
            </w:pPr>
            <w:r>
              <w:rPr>
                <w:color w:val="000000"/>
                <w:kern w:val="0"/>
                <w:szCs w:val="21"/>
              </w:rPr>
              <w:t>收受投标人的财物或者其他好处</w:t>
            </w:r>
          </w:p>
        </w:tc>
        <w:tc>
          <w:tcPr>
            <w:tcW w:w="1163" w:type="dxa"/>
            <w:noWrap/>
            <w:vAlign w:val="center"/>
          </w:tcPr>
          <w:p w:rsidR="00EC0E9E" w:rsidRDefault="00D316AF">
            <w:pPr>
              <w:widowControl/>
              <w:spacing w:line="320" w:lineRule="exact"/>
              <w:rPr>
                <w:color w:val="000000"/>
                <w:kern w:val="0"/>
                <w:szCs w:val="21"/>
              </w:rPr>
            </w:pPr>
            <w:r>
              <w:rPr>
                <w:color w:val="000000"/>
                <w:kern w:val="0"/>
                <w:szCs w:val="21"/>
              </w:rPr>
              <w:t>招标项目的行政监督部门</w:t>
            </w:r>
          </w:p>
        </w:tc>
        <w:tc>
          <w:tcPr>
            <w:tcW w:w="2442" w:type="dxa"/>
            <w:noWrap/>
            <w:vAlign w:val="center"/>
          </w:tcPr>
          <w:p w:rsidR="00EC0E9E" w:rsidRDefault="00D316AF">
            <w:pPr>
              <w:widowControl/>
              <w:spacing w:line="320" w:lineRule="exact"/>
              <w:rPr>
                <w:color w:val="000000"/>
                <w:kern w:val="0"/>
                <w:szCs w:val="21"/>
              </w:rPr>
            </w:pPr>
            <w:r>
              <w:rPr>
                <w:color w:val="000000"/>
                <w:kern w:val="0"/>
                <w:szCs w:val="21"/>
              </w:rPr>
              <w:t>《招标投标法》第</w:t>
            </w:r>
            <w:r>
              <w:rPr>
                <w:color w:val="000000"/>
                <w:kern w:val="0"/>
                <w:szCs w:val="21"/>
              </w:rPr>
              <w:t>44</w:t>
            </w:r>
            <w:r>
              <w:rPr>
                <w:color w:val="000000"/>
                <w:kern w:val="0"/>
                <w:szCs w:val="21"/>
              </w:rPr>
              <w:t>条、</w:t>
            </w:r>
            <w:r>
              <w:rPr>
                <w:color w:val="000000"/>
                <w:kern w:val="0"/>
                <w:szCs w:val="21"/>
              </w:rPr>
              <w:t>56</w:t>
            </w:r>
            <w:r>
              <w:rPr>
                <w:color w:val="000000"/>
                <w:kern w:val="0"/>
                <w:szCs w:val="21"/>
              </w:rPr>
              <w:t>条、《招标投标法实施条例》第</w:t>
            </w:r>
            <w:r>
              <w:rPr>
                <w:color w:val="000000"/>
                <w:kern w:val="0"/>
                <w:szCs w:val="21"/>
              </w:rPr>
              <w:t>72</w:t>
            </w:r>
            <w:r>
              <w:rPr>
                <w:color w:val="000000"/>
                <w:kern w:val="0"/>
                <w:szCs w:val="21"/>
              </w:rPr>
              <w:t>条、《评标委员会和评标方法暂行规定》（国家发改委等</w:t>
            </w:r>
            <w:r>
              <w:rPr>
                <w:color w:val="000000"/>
                <w:kern w:val="0"/>
                <w:szCs w:val="21"/>
              </w:rPr>
              <w:t>7</w:t>
            </w:r>
            <w:r>
              <w:rPr>
                <w:color w:val="000000"/>
                <w:kern w:val="0"/>
                <w:szCs w:val="21"/>
              </w:rPr>
              <w:t>部委令</w:t>
            </w:r>
            <w:r>
              <w:rPr>
                <w:color w:val="000000"/>
                <w:kern w:val="0"/>
                <w:szCs w:val="21"/>
              </w:rPr>
              <w:t>12</w:t>
            </w:r>
            <w:r>
              <w:rPr>
                <w:color w:val="000000"/>
                <w:kern w:val="0"/>
                <w:szCs w:val="21"/>
              </w:rPr>
              <w:t>号）第</w:t>
            </w:r>
            <w:r>
              <w:rPr>
                <w:color w:val="000000"/>
                <w:kern w:val="0"/>
                <w:szCs w:val="21"/>
              </w:rPr>
              <w:t>54</w:t>
            </w:r>
            <w:r>
              <w:rPr>
                <w:color w:val="000000"/>
                <w:kern w:val="0"/>
                <w:szCs w:val="21"/>
              </w:rPr>
              <w:t>条</w:t>
            </w:r>
          </w:p>
        </w:tc>
        <w:tc>
          <w:tcPr>
            <w:tcW w:w="4200" w:type="dxa"/>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、警告，没收收受的财物，取消评标委员会成员资格，可以并处三千元以上五万元以下的罚款</w:t>
            </w:r>
            <w:r>
              <w:rPr>
                <w:color w:val="000000"/>
                <w:kern w:val="0"/>
                <w:szCs w:val="21"/>
              </w:rPr>
              <w:br/>
              <w:t>2</w:t>
            </w:r>
            <w:r>
              <w:rPr>
                <w:color w:val="000000"/>
                <w:kern w:val="0"/>
                <w:szCs w:val="21"/>
              </w:rPr>
              <w:t>、认定为失信行为，终身不再聘为评标专家</w:t>
            </w:r>
            <w:r>
              <w:rPr>
                <w:color w:val="000000"/>
                <w:kern w:val="0"/>
                <w:szCs w:val="21"/>
              </w:rPr>
              <w:br/>
              <w:t>3</w:t>
            </w:r>
            <w:r>
              <w:rPr>
                <w:color w:val="000000"/>
                <w:kern w:val="0"/>
                <w:szCs w:val="21"/>
              </w:rPr>
              <w:t>、构成犯罪的，依法追究刑事责任</w:t>
            </w:r>
          </w:p>
        </w:tc>
        <w:tc>
          <w:tcPr>
            <w:tcW w:w="2750" w:type="dxa"/>
            <w:noWrap/>
            <w:vAlign w:val="center"/>
          </w:tcPr>
          <w:p w:rsidR="00EC0E9E" w:rsidRDefault="00D316AF">
            <w:pPr>
              <w:widowControl/>
              <w:spacing w:line="320" w:lineRule="exact"/>
              <w:rPr>
                <w:color w:val="000000"/>
                <w:kern w:val="0"/>
                <w:szCs w:val="21"/>
              </w:rPr>
            </w:pPr>
            <w:r>
              <w:rPr>
                <w:color w:val="000000"/>
                <w:kern w:val="0"/>
                <w:szCs w:val="21"/>
              </w:rPr>
              <w:t>取消评标委员会成员资格的，取消年度综合考核资格。</w:t>
            </w:r>
          </w:p>
        </w:tc>
        <w:tc>
          <w:tcPr>
            <w:tcW w:w="1862" w:type="dxa"/>
            <w:noWrap/>
            <w:vAlign w:val="center"/>
          </w:tcPr>
          <w:p w:rsidR="00EC0E9E" w:rsidRDefault="00D316AF">
            <w:pPr>
              <w:widowControl/>
              <w:spacing w:line="320" w:lineRule="exact"/>
              <w:rPr>
                <w:color w:val="000000"/>
                <w:kern w:val="0"/>
                <w:szCs w:val="21"/>
              </w:rPr>
            </w:pPr>
            <w:r>
              <w:rPr>
                <w:color w:val="000000"/>
                <w:kern w:val="0"/>
                <w:szCs w:val="21"/>
              </w:rPr>
              <w:t>取消资格的不再被抽取</w:t>
            </w:r>
          </w:p>
        </w:tc>
      </w:tr>
      <w:tr w:rsidR="00EC0E9E">
        <w:trPr>
          <w:trHeight w:val="2347"/>
          <w:jc w:val="center"/>
        </w:trPr>
        <w:tc>
          <w:tcPr>
            <w:tcW w:w="700" w:type="dxa"/>
            <w:vMerge/>
            <w:noWrap/>
            <w:vAlign w:val="center"/>
          </w:tcPr>
          <w:p w:rsidR="00EC0E9E" w:rsidRDefault="00EC0E9E">
            <w:pPr>
              <w:spacing w:line="320" w:lineRule="exact"/>
              <w:jc w:val="left"/>
              <w:rPr>
                <w:color w:val="000000"/>
                <w:kern w:val="0"/>
                <w:szCs w:val="21"/>
              </w:rPr>
            </w:pPr>
          </w:p>
        </w:tc>
        <w:tc>
          <w:tcPr>
            <w:tcW w:w="540" w:type="dxa"/>
            <w:noWrap/>
            <w:vAlign w:val="center"/>
          </w:tcPr>
          <w:p w:rsidR="00EC0E9E" w:rsidRDefault="00D316AF">
            <w:pPr>
              <w:widowControl/>
              <w:spacing w:line="320" w:lineRule="exact"/>
              <w:jc w:val="center"/>
              <w:rPr>
                <w:color w:val="000000"/>
                <w:kern w:val="0"/>
                <w:szCs w:val="21"/>
              </w:rPr>
            </w:pPr>
            <w:r>
              <w:rPr>
                <w:color w:val="000000"/>
                <w:kern w:val="0"/>
                <w:szCs w:val="21"/>
              </w:rPr>
              <w:t>9</w:t>
            </w:r>
          </w:p>
        </w:tc>
        <w:tc>
          <w:tcPr>
            <w:tcW w:w="1430" w:type="dxa"/>
            <w:noWrap/>
            <w:vAlign w:val="center"/>
          </w:tcPr>
          <w:p w:rsidR="00EC0E9E" w:rsidRDefault="00D316AF">
            <w:pPr>
              <w:widowControl/>
              <w:spacing w:line="320" w:lineRule="exact"/>
              <w:rPr>
                <w:color w:val="000000"/>
                <w:kern w:val="0"/>
                <w:szCs w:val="21"/>
              </w:rPr>
            </w:pPr>
            <w:r>
              <w:rPr>
                <w:color w:val="000000"/>
                <w:kern w:val="0"/>
                <w:szCs w:val="21"/>
              </w:rPr>
              <w:t>在中标结果确定前，泄露评标委员会成员名单和评标项目信息</w:t>
            </w:r>
          </w:p>
        </w:tc>
        <w:tc>
          <w:tcPr>
            <w:tcW w:w="1163" w:type="dxa"/>
            <w:noWrap/>
            <w:vAlign w:val="center"/>
          </w:tcPr>
          <w:p w:rsidR="00EC0E9E" w:rsidRDefault="00D316AF">
            <w:pPr>
              <w:widowControl/>
              <w:spacing w:line="320" w:lineRule="exact"/>
              <w:rPr>
                <w:color w:val="000000"/>
                <w:kern w:val="0"/>
                <w:szCs w:val="21"/>
              </w:rPr>
            </w:pPr>
            <w:r>
              <w:rPr>
                <w:color w:val="000000"/>
                <w:kern w:val="0"/>
                <w:szCs w:val="21"/>
              </w:rPr>
              <w:t>招标项目的行政监督部门</w:t>
            </w:r>
          </w:p>
        </w:tc>
        <w:tc>
          <w:tcPr>
            <w:tcW w:w="2442" w:type="dxa"/>
            <w:noWrap/>
            <w:vAlign w:val="center"/>
          </w:tcPr>
          <w:p w:rsidR="00EC0E9E" w:rsidRDefault="00D316AF">
            <w:pPr>
              <w:widowControl/>
              <w:spacing w:line="320" w:lineRule="exact"/>
              <w:rPr>
                <w:color w:val="000000"/>
                <w:kern w:val="0"/>
                <w:szCs w:val="21"/>
              </w:rPr>
            </w:pPr>
            <w:r>
              <w:rPr>
                <w:color w:val="000000"/>
                <w:kern w:val="0"/>
                <w:szCs w:val="21"/>
              </w:rPr>
              <w:t>《招标投标法》第</w:t>
            </w:r>
            <w:r>
              <w:rPr>
                <w:color w:val="000000"/>
                <w:kern w:val="0"/>
                <w:szCs w:val="21"/>
              </w:rPr>
              <w:t>37</w:t>
            </w:r>
            <w:r>
              <w:rPr>
                <w:color w:val="000000"/>
                <w:kern w:val="0"/>
                <w:szCs w:val="21"/>
              </w:rPr>
              <w:t>条、《评标委员会和评标方法暂行规定》（计委等七部委</w:t>
            </w:r>
            <w:r>
              <w:rPr>
                <w:color w:val="000000"/>
                <w:kern w:val="0"/>
                <w:szCs w:val="21"/>
              </w:rPr>
              <w:t xml:space="preserve"> 12</w:t>
            </w:r>
            <w:r>
              <w:rPr>
                <w:color w:val="000000"/>
                <w:kern w:val="0"/>
                <w:szCs w:val="21"/>
              </w:rPr>
              <w:t>号令）第</w:t>
            </w:r>
            <w:r>
              <w:rPr>
                <w:color w:val="000000"/>
                <w:kern w:val="0"/>
                <w:szCs w:val="21"/>
              </w:rPr>
              <w:t>8</w:t>
            </w:r>
            <w:r>
              <w:rPr>
                <w:color w:val="000000"/>
                <w:kern w:val="0"/>
                <w:szCs w:val="21"/>
              </w:rPr>
              <w:t>条</w:t>
            </w:r>
          </w:p>
        </w:tc>
        <w:tc>
          <w:tcPr>
            <w:tcW w:w="4200" w:type="dxa"/>
            <w:noWrap/>
            <w:vAlign w:val="center"/>
          </w:tcPr>
          <w:p w:rsidR="00EC0E9E" w:rsidRDefault="00D316AF">
            <w:pPr>
              <w:widowControl/>
              <w:numPr>
                <w:ilvl w:val="0"/>
                <w:numId w:val="1"/>
              </w:numPr>
              <w:spacing w:line="320" w:lineRule="exact"/>
              <w:rPr>
                <w:color w:val="000000"/>
                <w:kern w:val="0"/>
                <w:szCs w:val="21"/>
              </w:rPr>
            </w:pPr>
            <w:r>
              <w:rPr>
                <w:color w:val="000000"/>
                <w:kern w:val="0"/>
                <w:szCs w:val="21"/>
              </w:rPr>
              <w:t>对评标结果未造成实质影响的，取消评标委员会成员资格</w:t>
            </w:r>
          </w:p>
          <w:p w:rsidR="00EC0E9E" w:rsidRDefault="00D316AF">
            <w:pPr>
              <w:widowControl/>
              <w:numPr>
                <w:ilvl w:val="0"/>
                <w:numId w:val="1"/>
              </w:numPr>
              <w:spacing w:line="320" w:lineRule="exact"/>
              <w:rPr>
                <w:color w:val="000000"/>
                <w:kern w:val="0"/>
                <w:szCs w:val="21"/>
              </w:rPr>
            </w:pPr>
            <w:r>
              <w:rPr>
                <w:color w:val="000000"/>
                <w:kern w:val="0"/>
                <w:szCs w:val="21"/>
              </w:rPr>
              <w:t>对评标结果造成实质影响的，取消评标委员会成员资格，并认定为失信行为</w:t>
            </w:r>
          </w:p>
          <w:p w:rsidR="00EC0E9E" w:rsidRDefault="00D316AF">
            <w:pPr>
              <w:widowControl/>
              <w:numPr>
                <w:ilvl w:val="0"/>
                <w:numId w:val="1"/>
              </w:numPr>
              <w:spacing w:line="320" w:lineRule="exact"/>
              <w:rPr>
                <w:color w:val="000000"/>
                <w:kern w:val="0"/>
                <w:szCs w:val="21"/>
              </w:rPr>
            </w:pPr>
            <w:r>
              <w:rPr>
                <w:color w:val="000000"/>
                <w:kern w:val="0"/>
                <w:szCs w:val="21"/>
              </w:rPr>
              <w:t>构成犯罪的，依法追究刑事责任</w:t>
            </w:r>
          </w:p>
        </w:tc>
        <w:tc>
          <w:tcPr>
            <w:tcW w:w="2750" w:type="dxa"/>
            <w:noWrap/>
            <w:vAlign w:val="center"/>
          </w:tcPr>
          <w:p w:rsidR="00EC0E9E" w:rsidRDefault="00D316AF">
            <w:pPr>
              <w:widowControl/>
              <w:spacing w:line="320" w:lineRule="exact"/>
              <w:rPr>
                <w:color w:val="000000"/>
                <w:kern w:val="0"/>
                <w:szCs w:val="21"/>
              </w:rPr>
            </w:pPr>
            <w:r>
              <w:rPr>
                <w:color w:val="000000"/>
                <w:kern w:val="0"/>
                <w:szCs w:val="21"/>
              </w:rPr>
              <w:t>取消评标委员会成员资格的，取消年度综合考核资格。</w:t>
            </w:r>
          </w:p>
        </w:tc>
        <w:tc>
          <w:tcPr>
            <w:tcW w:w="1862" w:type="dxa"/>
            <w:noWrap/>
            <w:vAlign w:val="center"/>
          </w:tcPr>
          <w:p w:rsidR="00EC0E9E" w:rsidRDefault="00D316AF">
            <w:pPr>
              <w:widowControl/>
              <w:spacing w:line="320" w:lineRule="exact"/>
              <w:rPr>
                <w:color w:val="000000"/>
                <w:kern w:val="0"/>
                <w:szCs w:val="21"/>
              </w:rPr>
            </w:pPr>
            <w:r>
              <w:rPr>
                <w:color w:val="000000"/>
                <w:kern w:val="0"/>
                <w:szCs w:val="21"/>
              </w:rPr>
              <w:t>取消资格的不再被抽取</w:t>
            </w:r>
          </w:p>
        </w:tc>
      </w:tr>
      <w:tr w:rsidR="00EC0E9E">
        <w:trPr>
          <w:trHeight w:val="2278"/>
          <w:jc w:val="center"/>
        </w:trPr>
        <w:tc>
          <w:tcPr>
            <w:tcW w:w="700" w:type="dxa"/>
            <w:vMerge w:val="restart"/>
            <w:noWrap/>
            <w:vAlign w:val="center"/>
          </w:tcPr>
          <w:p w:rsidR="00EC0E9E" w:rsidRDefault="00D316AF">
            <w:pPr>
              <w:spacing w:line="320" w:lineRule="exact"/>
              <w:jc w:val="left"/>
              <w:rPr>
                <w:color w:val="000000"/>
                <w:kern w:val="0"/>
                <w:szCs w:val="21"/>
              </w:rPr>
            </w:pPr>
            <w:r>
              <w:rPr>
                <w:color w:val="000000"/>
                <w:kern w:val="0"/>
                <w:szCs w:val="21"/>
              </w:rPr>
              <w:lastRenderedPageBreak/>
              <w:t>违法行为</w:t>
            </w:r>
          </w:p>
        </w:tc>
        <w:tc>
          <w:tcPr>
            <w:tcW w:w="540" w:type="dxa"/>
            <w:noWrap/>
            <w:vAlign w:val="center"/>
          </w:tcPr>
          <w:p w:rsidR="00EC0E9E" w:rsidRDefault="00D316AF">
            <w:pPr>
              <w:widowControl/>
              <w:spacing w:line="320" w:lineRule="exact"/>
              <w:jc w:val="center"/>
              <w:rPr>
                <w:color w:val="000000"/>
                <w:kern w:val="0"/>
                <w:szCs w:val="21"/>
              </w:rPr>
            </w:pPr>
            <w:r>
              <w:rPr>
                <w:color w:val="000000"/>
                <w:kern w:val="0"/>
                <w:szCs w:val="21"/>
              </w:rPr>
              <w:t>10</w:t>
            </w:r>
          </w:p>
        </w:tc>
        <w:tc>
          <w:tcPr>
            <w:tcW w:w="1430" w:type="dxa"/>
            <w:noWrap/>
            <w:vAlign w:val="center"/>
          </w:tcPr>
          <w:p w:rsidR="00EC0E9E" w:rsidRDefault="00D316AF">
            <w:pPr>
              <w:widowControl/>
              <w:spacing w:line="320" w:lineRule="exact"/>
              <w:rPr>
                <w:color w:val="000000"/>
                <w:kern w:val="0"/>
                <w:szCs w:val="21"/>
              </w:rPr>
            </w:pPr>
            <w:r>
              <w:rPr>
                <w:color w:val="000000"/>
                <w:kern w:val="0"/>
                <w:szCs w:val="21"/>
              </w:rPr>
              <w:t>透露对投标文件的评审和比较、中标候选人的推荐情况以及与评标有关的其他情况</w:t>
            </w:r>
          </w:p>
        </w:tc>
        <w:tc>
          <w:tcPr>
            <w:tcW w:w="1163" w:type="dxa"/>
            <w:noWrap/>
            <w:vAlign w:val="center"/>
          </w:tcPr>
          <w:p w:rsidR="00EC0E9E" w:rsidRDefault="00D316AF">
            <w:pPr>
              <w:widowControl/>
              <w:spacing w:line="320" w:lineRule="exact"/>
              <w:rPr>
                <w:color w:val="000000"/>
                <w:kern w:val="0"/>
                <w:szCs w:val="21"/>
              </w:rPr>
            </w:pPr>
            <w:r>
              <w:rPr>
                <w:color w:val="000000"/>
                <w:kern w:val="0"/>
                <w:szCs w:val="21"/>
              </w:rPr>
              <w:t>招标项目的行政监督部门</w:t>
            </w:r>
          </w:p>
        </w:tc>
        <w:tc>
          <w:tcPr>
            <w:tcW w:w="2442" w:type="dxa"/>
            <w:noWrap/>
            <w:vAlign w:val="center"/>
          </w:tcPr>
          <w:p w:rsidR="00EC0E9E" w:rsidRDefault="00D316AF">
            <w:pPr>
              <w:widowControl/>
              <w:spacing w:line="320" w:lineRule="exact"/>
              <w:rPr>
                <w:color w:val="000000"/>
                <w:kern w:val="0"/>
                <w:szCs w:val="21"/>
              </w:rPr>
            </w:pPr>
            <w:r>
              <w:rPr>
                <w:color w:val="000000"/>
                <w:kern w:val="0"/>
                <w:szCs w:val="21"/>
              </w:rPr>
              <w:t>《招标投标法》第</w:t>
            </w:r>
            <w:r>
              <w:rPr>
                <w:color w:val="000000"/>
                <w:kern w:val="0"/>
                <w:szCs w:val="21"/>
              </w:rPr>
              <w:t>44</w:t>
            </w:r>
            <w:r>
              <w:rPr>
                <w:color w:val="000000"/>
                <w:kern w:val="0"/>
                <w:szCs w:val="21"/>
              </w:rPr>
              <w:t>条、</w:t>
            </w:r>
            <w:r>
              <w:rPr>
                <w:color w:val="000000"/>
                <w:kern w:val="0"/>
                <w:szCs w:val="21"/>
              </w:rPr>
              <w:t>56</w:t>
            </w:r>
            <w:r>
              <w:rPr>
                <w:color w:val="000000"/>
                <w:kern w:val="0"/>
                <w:szCs w:val="21"/>
              </w:rPr>
              <w:t>条、《评标委员会和评标方法暂行规定》（国家发改委等</w:t>
            </w:r>
            <w:r>
              <w:rPr>
                <w:color w:val="000000"/>
                <w:kern w:val="0"/>
                <w:szCs w:val="21"/>
              </w:rPr>
              <w:t>7</w:t>
            </w:r>
            <w:r>
              <w:rPr>
                <w:color w:val="000000"/>
                <w:kern w:val="0"/>
                <w:szCs w:val="21"/>
              </w:rPr>
              <w:t>部委令</w:t>
            </w:r>
            <w:r>
              <w:rPr>
                <w:color w:val="000000"/>
                <w:kern w:val="0"/>
                <w:szCs w:val="21"/>
              </w:rPr>
              <w:t>12</w:t>
            </w:r>
            <w:r>
              <w:rPr>
                <w:color w:val="000000"/>
                <w:kern w:val="0"/>
                <w:szCs w:val="21"/>
              </w:rPr>
              <w:t>号）第</w:t>
            </w:r>
            <w:r>
              <w:rPr>
                <w:color w:val="000000"/>
                <w:kern w:val="0"/>
                <w:szCs w:val="21"/>
              </w:rPr>
              <w:t>54</w:t>
            </w:r>
            <w:r>
              <w:rPr>
                <w:color w:val="000000"/>
                <w:kern w:val="0"/>
                <w:szCs w:val="21"/>
              </w:rPr>
              <w:t>条</w:t>
            </w:r>
          </w:p>
        </w:tc>
        <w:tc>
          <w:tcPr>
            <w:tcW w:w="4200" w:type="dxa"/>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、警告，取消评标委员会成员资格，可以并处三千元以上五万元以下的罚款</w:t>
            </w:r>
            <w:r>
              <w:rPr>
                <w:color w:val="000000"/>
                <w:kern w:val="0"/>
                <w:szCs w:val="21"/>
              </w:rPr>
              <w:br/>
              <w:t>2</w:t>
            </w:r>
            <w:r>
              <w:rPr>
                <w:color w:val="000000"/>
                <w:kern w:val="0"/>
                <w:szCs w:val="21"/>
              </w:rPr>
              <w:t>、认定为失信行为，终身不再聘为评标专家</w:t>
            </w:r>
            <w:r>
              <w:rPr>
                <w:color w:val="000000"/>
                <w:kern w:val="0"/>
                <w:szCs w:val="21"/>
              </w:rPr>
              <w:br/>
              <w:t>3</w:t>
            </w:r>
            <w:r>
              <w:rPr>
                <w:color w:val="000000"/>
                <w:kern w:val="0"/>
                <w:szCs w:val="21"/>
              </w:rPr>
              <w:t>、构成犯罪的，依法追究刑事责任</w:t>
            </w:r>
          </w:p>
        </w:tc>
        <w:tc>
          <w:tcPr>
            <w:tcW w:w="2750" w:type="dxa"/>
            <w:noWrap/>
            <w:vAlign w:val="center"/>
          </w:tcPr>
          <w:p w:rsidR="00EC0E9E" w:rsidRDefault="00D316AF">
            <w:pPr>
              <w:widowControl/>
              <w:spacing w:line="320" w:lineRule="exact"/>
              <w:rPr>
                <w:color w:val="000000"/>
                <w:kern w:val="0"/>
                <w:szCs w:val="21"/>
              </w:rPr>
            </w:pPr>
            <w:r>
              <w:rPr>
                <w:color w:val="000000"/>
                <w:kern w:val="0"/>
                <w:szCs w:val="21"/>
              </w:rPr>
              <w:t>取消评标委员会成员资格的，取消年度综合考核资格。</w:t>
            </w:r>
          </w:p>
        </w:tc>
        <w:tc>
          <w:tcPr>
            <w:tcW w:w="1862" w:type="dxa"/>
            <w:noWrap/>
            <w:vAlign w:val="center"/>
          </w:tcPr>
          <w:p w:rsidR="00EC0E9E" w:rsidRDefault="00D316AF">
            <w:pPr>
              <w:widowControl/>
              <w:spacing w:line="320" w:lineRule="exact"/>
              <w:rPr>
                <w:color w:val="000000"/>
                <w:kern w:val="0"/>
                <w:szCs w:val="21"/>
              </w:rPr>
            </w:pPr>
            <w:r>
              <w:rPr>
                <w:color w:val="000000"/>
                <w:kern w:val="0"/>
                <w:szCs w:val="21"/>
              </w:rPr>
              <w:t>取消资格的不再被抽取</w:t>
            </w:r>
          </w:p>
        </w:tc>
      </w:tr>
      <w:tr w:rsidR="00EC0E9E">
        <w:trPr>
          <w:trHeight w:val="2496"/>
          <w:jc w:val="center"/>
        </w:trPr>
        <w:tc>
          <w:tcPr>
            <w:tcW w:w="700" w:type="dxa"/>
            <w:vMerge/>
            <w:noWrap/>
            <w:vAlign w:val="center"/>
          </w:tcPr>
          <w:p w:rsidR="00EC0E9E" w:rsidRDefault="00EC0E9E">
            <w:pPr>
              <w:spacing w:line="320" w:lineRule="exact"/>
              <w:jc w:val="left"/>
              <w:rPr>
                <w:color w:val="000000"/>
                <w:kern w:val="0"/>
                <w:szCs w:val="21"/>
              </w:rPr>
            </w:pPr>
          </w:p>
        </w:tc>
        <w:tc>
          <w:tcPr>
            <w:tcW w:w="540" w:type="dxa"/>
            <w:noWrap/>
            <w:vAlign w:val="center"/>
          </w:tcPr>
          <w:p w:rsidR="00EC0E9E" w:rsidRDefault="00D316AF">
            <w:pPr>
              <w:widowControl/>
              <w:spacing w:line="320" w:lineRule="exact"/>
              <w:jc w:val="center"/>
              <w:rPr>
                <w:color w:val="000000"/>
                <w:kern w:val="0"/>
                <w:szCs w:val="21"/>
              </w:rPr>
            </w:pPr>
            <w:r>
              <w:rPr>
                <w:color w:val="000000"/>
                <w:kern w:val="0"/>
                <w:szCs w:val="21"/>
              </w:rPr>
              <w:t>11</w:t>
            </w:r>
          </w:p>
        </w:tc>
        <w:tc>
          <w:tcPr>
            <w:tcW w:w="1430" w:type="dxa"/>
            <w:noWrap/>
            <w:vAlign w:val="center"/>
          </w:tcPr>
          <w:p w:rsidR="00EC0E9E" w:rsidRDefault="00D316AF">
            <w:pPr>
              <w:widowControl/>
              <w:spacing w:line="320" w:lineRule="exact"/>
              <w:rPr>
                <w:color w:val="000000"/>
                <w:kern w:val="0"/>
                <w:szCs w:val="21"/>
              </w:rPr>
            </w:pPr>
            <w:r>
              <w:rPr>
                <w:color w:val="000000"/>
                <w:kern w:val="0"/>
                <w:szCs w:val="21"/>
              </w:rPr>
              <w:t>存在使用不实信息、隐瞒身份、伪造履历及资格等不诚信行为</w:t>
            </w:r>
          </w:p>
        </w:tc>
        <w:tc>
          <w:tcPr>
            <w:tcW w:w="1163" w:type="dxa"/>
            <w:noWrap/>
            <w:vAlign w:val="center"/>
          </w:tcPr>
          <w:p w:rsidR="00EC0E9E" w:rsidRDefault="00D316AF">
            <w:pPr>
              <w:widowControl/>
              <w:spacing w:line="320" w:lineRule="exact"/>
              <w:rPr>
                <w:color w:val="000000"/>
                <w:kern w:val="0"/>
                <w:szCs w:val="21"/>
              </w:rPr>
            </w:pPr>
            <w:r>
              <w:rPr>
                <w:color w:val="000000"/>
                <w:kern w:val="0"/>
                <w:szCs w:val="21"/>
              </w:rPr>
              <w:t>省发展改革委（公管办）、相关行政监督部门</w:t>
            </w:r>
          </w:p>
        </w:tc>
        <w:tc>
          <w:tcPr>
            <w:tcW w:w="2442" w:type="dxa"/>
            <w:noWrap/>
            <w:vAlign w:val="center"/>
          </w:tcPr>
          <w:p w:rsidR="00EC0E9E" w:rsidRDefault="00D316AF">
            <w:pPr>
              <w:widowControl/>
              <w:spacing w:line="320" w:lineRule="exact"/>
              <w:rPr>
                <w:color w:val="000000"/>
                <w:kern w:val="0"/>
                <w:szCs w:val="21"/>
              </w:rPr>
            </w:pPr>
            <w:r>
              <w:rPr>
                <w:color w:val="000000"/>
                <w:kern w:val="0"/>
                <w:szCs w:val="21"/>
              </w:rPr>
              <w:t>《刑法》第</w:t>
            </w:r>
            <w:r>
              <w:rPr>
                <w:color w:val="000000"/>
                <w:kern w:val="0"/>
                <w:szCs w:val="21"/>
              </w:rPr>
              <w:t>280</w:t>
            </w:r>
            <w:r>
              <w:rPr>
                <w:color w:val="000000"/>
                <w:kern w:val="0"/>
                <w:szCs w:val="21"/>
              </w:rPr>
              <w:t>条、《治安管理处罚法》第</w:t>
            </w:r>
            <w:r>
              <w:rPr>
                <w:color w:val="000000"/>
                <w:kern w:val="0"/>
                <w:szCs w:val="21"/>
              </w:rPr>
              <w:t>52</w:t>
            </w:r>
            <w:r>
              <w:rPr>
                <w:color w:val="000000"/>
                <w:kern w:val="0"/>
                <w:szCs w:val="21"/>
              </w:rPr>
              <w:t>条、《劳动合同法》第</w:t>
            </w:r>
            <w:r>
              <w:rPr>
                <w:color w:val="000000"/>
                <w:kern w:val="0"/>
                <w:szCs w:val="21"/>
              </w:rPr>
              <w:t>26</w:t>
            </w:r>
            <w:r>
              <w:rPr>
                <w:color w:val="000000"/>
                <w:kern w:val="0"/>
                <w:szCs w:val="21"/>
              </w:rPr>
              <w:t>条、第</w:t>
            </w:r>
            <w:r>
              <w:rPr>
                <w:color w:val="000000"/>
                <w:kern w:val="0"/>
                <w:szCs w:val="21"/>
              </w:rPr>
              <w:t>39</w:t>
            </w:r>
            <w:r>
              <w:rPr>
                <w:color w:val="000000"/>
                <w:kern w:val="0"/>
                <w:szCs w:val="21"/>
              </w:rPr>
              <w:t>条</w:t>
            </w:r>
          </w:p>
        </w:tc>
        <w:tc>
          <w:tcPr>
            <w:tcW w:w="4200" w:type="dxa"/>
            <w:noWrap/>
            <w:vAlign w:val="center"/>
          </w:tcPr>
          <w:p w:rsidR="00EC0E9E" w:rsidRDefault="00D316AF">
            <w:pPr>
              <w:widowControl/>
              <w:spacing w:line="320" w:lineRule="exact"/>
              <w:rPr>
                <w:color w:val="000000"/>
                <w:kern w:val="0"/>
                <w:szCs w:val="21"/>
              </w:rPr>
            </w:pPr>
            <w:r>
              <w:rPr>
                <w:color w:val="000000"/>
                <w:kern w:val="0"/>
                <w:szCs w:val="21"/>
              </w:rPr>
              <w:t>取消评标委员会成员资格，并认定为失信行为，终身不再聘为评标专家</w:t>
            </w:r>
          </w:p>
        </w:tc>
        <w:tc>
          <w:tcPr>
            <w:tcW w:w="2750" w:type="dxa"/>
            <w:noWrap/>
            <w:vAlign w:val="center"/>
          </w:tcPr>
          <w:p w:rsidR="00EC0E9E" w:rsidRDefault="00D316AF">
            <w:pPr>
              <w:widowControl/>
              <w:spacing w:line="320" w:lineRule="exact"/>
              <w:rPr>
                <w:color w:val="000000"/>
                <w:kern w:val="0"/>
                <w:szCs w:val="21"/>
              </w:rPr>
            </w:pPr>
            <w:r>
              <w:rPr>
                <w:color w:val="000000"/>
                <w:kern w:val="0"/>
                <w:szCs w:val="21"/>
              </w:rPr>
              <w:t>取消评标委员会成员资格的，取消年度综合考核资格</w:t>
            </w:r>
          </w:p>
        </w:tc>
        <w:tc>
          <w:tcPr>
            <w:tcW w:w="1862" w:type="dxa"/>
            <w:noWrap/>
            <w:vAlign w:val="center"/>
          </w:tcPr>
          <w:p w:rsidR="00EC0E9E" w:rsidRDefault="00D316AF">
            <w:pPr>
              <w:widowControl/>
              <w:spacing w:line="320" w:lineRule="exact"/>
              <w:rPr>
                <w:color w:val="000000"/>
                <w:kern w:val="0"/>
                <w:szCs w:val="21"/>
              </w:rPr>
            </w:pPr>
            <w:r>
              <w:rPr>
                <w:color w:val="000000"/>
                <w:kern w:val="0"/>
                <w:szCs w:val="21"/>
              </w:rPr>
              <w:t>取消资格的不再被抽取</w:t>
            </w:r>
          </w:p>
        </w:tc>
      </w:tr>
      <w:tr w:rsidR="00EC0E9E">
        <w:trPr>
          <w:trHeight w:val="3233"/>
          <w:jc w:val="center"/>
        </w:trPr>
        <w:tc>
          <w:tcPr>
            <w:tcW w:w="700" w:type="dxa"/>
            <w:vMerge/>
            <w:noWrap/>
            <w:vAlign w:val="center"/>
          </w:tcPr>
          <w:p w:rsidR="00EC0E9E" w:rsidRDefault="00EC0E9E">
            <w:pPr>
              <w:widowControl/>
              <w:spacing w:line="320" w:lineRule="exact"/>
              <w:jc w:val="left"/>
              <w:rPr>
                <w:color w:val="000000"/>
                <w:kern w:val="0"/>
                <w:szCs w:val="21"/>
              </w:rPr>
            </w:pPr>
          </w:p>
        </w:tc>
        <w:tc>
          <w:tcPr>
            <w:tcW w:w="540" w:type="dxa"/>
            <w:noWrap/>
            <w:vAlign w:val="center"/>
          </w:tcPr>
          <w:p w:rsidR="00EC0E9E" w:rsidRDefault="00D316AF">
            <w:pPr>
              <w:widowControl/>
              <w:spacing w:line="320" w:lineRule="exact"/>
              <w:jc w:val="center"/>
              <w:rPr>
                <w:color w:val="000000"/>
                <w:kern w:val="0"/>
                <w:szCs w:val="21"/>
              </w:rPr>
            </w:pPr>
            <w:r>
              <w:rPr>
                <w:color w:val="000000"/>
                <w:kern w:val="0"/>
                <w:szCs w:val="21"/>
              </w:rPr>
              <w:t>12</w:t>
            </w:r>
          </w:p>
        </w:tc>
        <w:tc>
          <w:tcPr>
            <w:tcW w:w="1430" w:type="dxa"/>
            <w:noWrap/>
            <w:vAlign w:val="center"/>
          </w:tcPr>
          <w:p w:rsidR="00EC0E9E" w:rsidRDefault="00D316AF">
            <w:pPr>
              <w:widowControl/>
              <w:spacing w:line="320" w:lineRule="exact"/>
              <w:rPr>
                <w:color w:val="000000"/>
                <w:kern w:val="0"/>
                <w:szCs w:val="21"/>
              </w:rPr>
            </w:pPr>
            <w:r>
              <w:rPr>
                <w:color w:val="000000"/>
                <w:kern w:val="0"/>
                <w:szCs w:val="21"/>
              </w:rPr>
              <w:t>其他不客观、不公正履行职务的行为，及其他违反相关法律法规的行为</w:t>
            </w:r>
          </w:p>
        </w:tc>
        <w:tc>
          <w:tcPr>
            <w:tcW w:w="1163" w:type="dxa"/>
            <w:noWrap/>
            <w:vAlign w:val="center"/>
          </w:tcPr>
          <w:p w:rsidR="00EC0E9E" w:rsidRDefault="00D316AF">
            <w:pPr>
              <w:widowControl/>
              <w:spacing w:line="320" w:lineRule="exact"/>
              <w:rPr>
                <w:color w:val="000000"/>
                <w:kern w:val="0"/>
                <w:szCs w:val="21"/>
              </w:rPr>
            </w:pPr>
            <w:r>
              <w:rPr>
                <w:color w:val="000000"/>
                <w:kern w:val="0"/>
                <w:szCs w:val="21"/>
              </w:rPr>
              <w:t>招标项目的行政监督部门</w:t>
            </w:r>
          </w:p>
        </w:tc>
        <w:tc>
          <w:tcPr>
            <w:tcW w:w="2442" w:type="dxa"/>
            <w:noWrap/>
            <w:vAlign w:val="center"/>
          </w:tcPr>
          <w:p w:rsidR="00EC0E9E" w:rsidRDefault="00D316AF">
            <w:pPr>
              <w:widowControl/>
              <w:spacing w:line="320" w:lineRule="exact"/>
              <w:rPr>
                <w:color w:val="000000"/>
                <w:kern w:val="0"/>
                <w:szCs w:val="21"/>
              </w:rPr>
            </w:pPr>
            <w:r>
              <w:rPr>
                <w:color w:val="000000"/>
                <w:kern w:val="0"/>
                <w:szCs w:val="21"/>
              </w:rPr>
              <w:t>《招标投标法》第</w:t>
            </w:r>
            <w:r>
              <w:rPr>
                <w:color w:val="000000"/>
                <w:kern w:val="0"/>
                <w:szCs w:val="21"/>
              </w:rPr>
              <w:t>44</w:t>
            </w:r>
            <w:r>
              <w:rPr>
                <w:color w:val="000000"/>
                <w:kern w:val="0"/>
                <w:szCs w:val="21"/>
              </w:rPr>
              <w:t>条、《招标投标法实施条例》第</w:t>
            </w:r>
            <w:r>
              <w:rPr>
                <w:color w:val="000000"/>
                <w:kern w:val="0"/>
                <w:szCs w:val="21"/>
              </w:rPr>
              <w:t>71</w:t>
            </w:r>
            <w:r>
              <w:rPr>
                <w:color w:val="000000"/>
                <w:kern w:val="0"/>
                <w:szCs w:val="21"/>
              </w:rPr>
              <w:t>条、《评标委员会和评标方法暂行规定》（国家发改委等</w:t>
            </w:r>
            <w:r>
              <w:rPr>
                <w:color w:val="000000"/>
                <w:kern w:val="0"/>
                <w:szCs w:val="21"/>
              </w:rPr>
              <w:t>7</w:t>
            </w:r>
            <w:r>
              <w:rPr>
                <w:color w:val="000000"/>
                <w:kern w:val="0"/>
                <w:szCs w:val="21"/>
              </w:rPr>
              <w:t>部委令</w:t>
            </w:r>
            <w:r>
              <w:rPr>
                <w:color w:val="000000"/>
                <w:kern w:val="0"/>
                <w:szCs w:val="21"/>
              </w:rPr>
              <w:t>12</w:t>
            </w:r>
            <w:r>
              <w:rPr>
                <w:color w:val="000000"/>
                <w:kern w:val="0"/>
                <w:szCs w:val="21"/>
              </w:rPr>
              <w:t>号）第</w:t>
            </w:r>
            <w:r>
              <w:rPr>
                <w:color w:val="000000"/>
                <w:kern w:val="0"/>
                <w:szCs w:val="21"/>
              </w:rPr>
              <w:t>53</w:t>
            </w:r>
            <w:r>
              <w:rPr>
                <w:color w:val="000000"/>
                <w:kern w:val="0"/>
                <w:szCs w:val="21"/>
              </w:rPr>
              <w:t>条</w:t>
            </w:r>
          </w:p>
        </w:tc>
        <w:tc>
          <w:tcPr>
            <w:tcW w:w="4200" w:type="dxa"/>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、违法行为对评标结果未造成实质影响的由行政监督部门责令改正，并给予警告、通报批评</w:t>
            </w:r>
            <w:r>
              <w:rPr>
                <w:color w:val="000000"/>
                <w:kern w:val="0"/>
                <w:szCs w:val="21"/>
              </w:rPr>
              <w:br/>
              <w:t>2</w:t>
            </w:r>
            <w:r>
              <w:rPr>
                <w:color w:val="000000"/>
                <w:kern w:val="0"/>
                <w:szCs w:val="21"/>
              </w:rPr>
              <w:t>、违法行为对评标结果造成实质影响，情节严重的，暂停评标</w:t>
            </w:r>
            <w:r>
              <w:rPr>
                <w:color w:val="000000"/>
                <w:kern w:val="0"/>
                <w:szCs w:val="21"/>
              </w:rPr>
              <w:t>1</w:t>
            </w:r>
            <w:r>
              <w:rPr>
                <w:color w:val="000000"/>
                <w:kern w:val="0"/>
                <w:szCs w:val="21"/>
              </w:rPr>
              <w:t>年</w:t>
            </w:r>
            <w:r>
              <w:rPr>
                <w:color w:val="000000"/>
                <w:kern w:val="0"/>
                <w:szCs w:val="21"/>
              </w:rPr>
              <w:br/>
              <w:t>3</w:t>
            </w:r>
            <w:r>
              <w:rPr>
                <w:color w:val="000000"/>
                <w:kern w:val="0"/>
                <w:szCs w:val="21"/>
              </w:rPr>
              <w:t>、违法行为对评标结果造成实质影响，情节特别严重的，取消评标委员会成员资格，并认定为失信行为，终身不再聘为评标专家</w:t>
            </w:r>
          </w:p>
        </w:tc>
        <w:tc>
          <w:tcPr>
            <w:tcW w:w="2750" w:type="dxa"/>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、给予警告处理的，考评认定为基本称职；</w:t>
            </w:r>
            <w:r>
              <w:rPr>
                <w:color w:val="000000"/>
                <w:kern w:val="0"/>
                <w:szCs w:val="21"/>
              </w:rPr>
              <w:t>2</w:t>
            </w:r>
            <w:r>
              <w:rPr>
                <w:color w:val="000000"/>
                <w:kern w:val="0"/>
                <w:szCs w:val="21"/>
              </w:rPr>
              <w:t>、给予通报批评处理的，考评认定为不称职；</w:t>
            </w:r>
            <w:r>
              <w:rPr>
                <w:color w:val="000000"/>
                <w:kern w:val="0"/>
                <w:szCs w:val="21"/>
              </w:rPr>
              <w:t>3</w:t>
            </w:r>
            <w:r>
              <w:rPr>
                <w:color w:val="000000"/>
                <w:kern w:val="0"/>
                <w:szCs w:val="21"/>
              </w:rPr>
              <w:t>、给予暂停评标</w:t>
            </w:r>
            <w:r>
              <w:rPr>
                <w:color w:val="000000"/>
                <w:kern w:val="0"/>
                <w:szCs w:val="21"/>
              </w:rPr>
              <w:t>1</w:t>
            </w:r>
            <w:r>
              <w:rPr>
                <w:color w:val="000000"/>
                <w:kern w:val="0"/>
                <w:szCs w:val="21"/>
              </w:rPr>
              <w:t>年处理的，年度综合考核为不合格；</w:t>
            </w:r>
            <w:r>
              <w:rPr>
                <w:color w:val="000000"/>
                <w:kern w:val="0"/>
                <w:szCs w:val="21"/>
              </w:rPr>
              <w:t>4</w:t>
            </w:r>
            <w:r>
              <w:rPr>
                <w:color w:val="000000"/>
                <w:kern w:val="0"/>
                <w:szCs w:val="21"/>
              </w:rPr>
              <w:t>、取消评标委员会成员资格的，取消年度综合考核资格。</w:t>
            </w:r>
          </w:p>
        </w:tc>
        <w:tc>
          <w:tcPr>
            <w:tcW w:w="1862" w:type="dxa"/>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、基本称职的</w:t>
            </w:r>
            <w:r>
              <w:rPr>
                <w:color w:val="000000"/>
                <w:kern w:val="0"/>
                <w:szCs w:val="21"/>
              </w:rPr>
              <w:t>3</w:t>
            </w:r>
            <w:r>
              <w:rPr>
                <w:color w:val="000000"/>
                <w:kern w:val="0"/>
                <w:szCs w:val="21"/>
              </w:rPr>
              <w:t>个月内不得被抽取；</w:t>
            </w:r>
            <w:r>
              <w:rPr>
                <w:color w:val="000000"/>
                <w:kern w:val="0"/>
                <w:szCs w:val="21"/>
              </w:rPr>
              <w:t>2</w:t>
            </w:r>
            <w:r>
              <w:rPr>
                <w:color w:val="000000"/>
                <w:kern w:val="0"/>
                <w:szCs w:val="21"/>
              </w:rPr>
              <w:t>、不称职的</w:t>
            </w:r>
            <w:r>
              <w:rPr>
                <w:color w:val="000000"/>
                <w:kern w:val="0"/>
                <w:szCs w:val="21"/>
              </w:rPr>
              <w:t>6</w:t>
            </w:r>
            <w:r>
              <w:rPr>
                <w:color w:val="000000"/>
                <w:kern w:val="0"/>
                <w:szCs w:val="21"/>
              </w:rPr>
              <w:t>个月内不得被抽取；</w:t>
            </w:r>
            <w:r>
              <w:rPr>
                <w:color w:val="000000"/>
                <w:kern w:val="0"/>
                <w:szCs w:val="21"/>
              </w:rPr>
              <w:t>3</w:t>
            </w:r>
            <w:r>
              <w:rPr>
                <w:color w:val="000000"/>
                <w:kern w:val="0"/>
                <w:szCs w:val="21"/>
              </w:rPr>
              <w:t>、不合格的</w:t>
            </w:r>
            <w:r>
              <w:rPr>
                <w:color w:val="000000"/>
                <w:kern w:val="0"/>
                <w:szCs w:val="21"/>
              </w:rPr>
              <w:t>1</w:t>
            </w:r>
            <w:r>
              <w:rPr>
                <w:color w:val="000000"/>
                <w:kern w:val="0"/>
                <w:szCs w:val="21"/>
              </w:rPr>
              <w:t>年内不得被抽取；</w:t>
            </w:r>
            <w:r>
              <w:rPr>
                <w:color w:val="000000"/>
                <w:kern w:val="0"/>
                <w:szCs w:val="21"/>
              </w:rPr>
              <w:t>4</w:t>
            </w:r>
            <w:r>
              <w:rPr>
                <w:color w:val="000000"/>
                <w:kern w:val="0"/>
                <w:szCs w:val="21"/>
              </w:rPr>
              <w:t>、取消资格的不再被抽取。</w:t>
            </w:r>
          </w:p>
        </w:tc>
      </w:tr>
    </w:tbl>
    <w:p w:rsidR="00EC0E9E" w:rsidRDefault="00EC0E9E">
      <w:pPr>
        <w:rPr>
          <w:color w:val="000000"/>
        </w:rPr>
        <w:sectPr w:rsidR="00EC0E9E">
          <w:footerReference w:type="even" r:id="rId7"/>
          <w:footerReference w:type="default" r:id="rId8"/>
          <w:pgSz w:w="16838" w:h="11906" w:orient="landscape"/>
          <w:pgMar w:top="1418" w:right="1134" w:bottom="1418" w:left="1134" w:header="851" w:footer="1021" w:gutter="0"/>
          <w:cols w:space="720"/>
          <w:docGrid w:type="lines" w:linePitch="312"/>
        </w:sectPr>
      </w:pPr>
    </w:p>
    <w:p w:rsidR="00EC0E9E" w:rsidRDefault="00EC0E9E">
      <w:pPr>
        <w:rPr>
          <w:color w:val="000000"/>
        </w:rPr>
      </w:pPr>
    </w:p>
    <w:tbl>
      <w:tblPr>
        <w:tblW w:w="150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63"/>
        <w:gridCol w:w="600"/>
        <w:gridCol w:w="2552"/>
        <w:gridCol w:w="2503"/>
        <w:gridCol w:w="3828"/>
        <w:gridCol w:w="2725"/>
        <w:gridCol w:w="2162"/>
      </w:tblGrid>
      <w:tr w:rsidR="00EC0E9E">
        <w:trPr>
          <w:trHeight w:val="806"/>
          <w:tblHeader/>
          <w:jc w:val="center"/>
        </w:trPr>
        <w:tc>
          <w:tcPr>
            <w:tcW w:w="663" w:type="dxa"/>
            <w:tcBorders>
              <w:top w:val="single" w:sz="4" w:space="0" w:color="auto"/>
              <w:left w:val="single" w:sz="4" w:space="0" w:color="auto"/>
              <w:bottom w:val="single" w:sz="4" w:space="0" w:color="auto"/>
              <w:right w:val="single" w:sz="4" w:space="0" w:color="auto"/>
            </w:tcBorders>
            <w:noWrap/>
            <w:vAlign w:val="center"/>
          </w:tcPr>
          <w:p w:rsidR="00EC0E9E" w:rsidRDefault="00D316AF">
            <w:pPr>
              <w:widowControl/>
              <w:spacing w:line="320" w:lineRule="exact"/>
              <w:jc w:val="center"/>
              <w:rPr>
                <w:rFonts w:eastAsia="黑体"/>
                <w:color w:val="000000"/>
                <w:kern w:val="0"/>
                <w:szCs w:val="21"/>
              </w:rPr>
            </w:pPr>
            <w:r>
              <w:rPr>
                <w:rFonts w:eastAsia="黑体"/>
                <w:color w:val="000000"/>
                <w:kern w:val="0"/>
                <w:szCs w:val="21"/>
              </w:rPr>
              <w:t>行为</w:t>
            </w:r>
            <w:r>
              <w:rPr>
                <w:rFonts w:eastAsia="黑体"/>
                <w:color w:val="000000"/>
                <w:kern w:val="0"/>
                <w:szCs w:val="21"/>
              </w:rPr>
              <w:br/>
            </w:r>
            <w:r>
              <w:rPr>
                <w:rFonts w:eastAsia="黑体"/>
                <w:color w:val="000000"/>
                <w:kern w:val="0"/>
                <w:szCs w:val="21"/>
              </w:rPr>
              <w:t>性质</w:t>
            </w:r>
          </w:p>
        </w:tc>
        <w:tc>
          <w:tcPr>
            <w:tcW w:w="600" w:type="dxa"/>
            <w:tcBorders>
              <w:top w:val="single" w:sz="4" w:space="0" w:color="auto"/>
              <w:left w:val="single" w:sz="4" w:space="0" w:color="auto"/>
              <w:bottom w:val="single" w:sz="4" w:space="0" w:color="auto"/>
              <w:right w:val="single" w:sz="4" w:space="0" w:color="auto"/>
            </w:tcBorders>
            <w:noWrap/>
            <w:vAlign w:val="center"/>
          </w:tcPr>
          <w:p w:rsidR="00EC0E9E" w:rsidRDefault="00D316AF">
            <w:pPr>
              <w:widowControl/>
              <w:spacing w:line="320" w:lineRule="exact"/>
              <w:jc w:val="center"/>
              <w:rPr>
                <w:rFonts w:eastAsia="黑体"/>
                <w:color w:val="000000"/>
                <w:kern w:val="0"/>
                <w:szCs w:val="21"/>
              </w:rPr>
            </w:pPr>
            <w:r>
              <w:rPr>
                <w:rFonts w:eastAsia="黑体"/>
                <w:color w:val="000000"/>
                <w:kern w:val="0"/>
                <w:szCs w:val="21"/>
              </w:rPr>
              <w:t>序号</w:t>
            </w:r>
          </w:p>
        </w:tc>
        <w:tc>
          <w:tcPr>
            <w:tcW w:w="2552" w:type="dxa"/>
            <w:tcBorders>
              <w:top w:val="single" w:sz="4" w:space="0" w:color="auto"/>
              <w:left w:val="single" w:sz="4" w:space="0" w:color="auto"/>
              <w:bottom w:val="single" w:sz="4" w:space="0" w:color="auto"/>
              <w:right w:val="single" w:sz="4" w:space="0" w:color="auto"/>
            </w:tcBorders>
            <w:noWrap/>
            <w:vAlign w:val="center"/>
          </w:tcPr>
          <w:p w:rsidR="00EC0E9E" w:rsidRDefault="00D316AF">
            <w:pPr>
              <w:widowControl/>
              <w:spacing w:line="320" w:lineRule="exact"/>
              <w:jc w:val="center"/>
              <w:rPr>
                <w:rFonts w:eastAsia="黑体"/>
                <w:color w:val="000000"/>
                <w:kern w:val="0"/>
                <w:szCs w:val="21"/>
              </w:rPr>
            </w:pPr>
            <w:r>
              <w:rPr>
                <w:rFonts w:eastAsia="黑体"/>
                <w:color w:val="000000"/>
                <w:kern w:val="0"/>
                <w:szCs w:val="21"/>
              </w:rPr>
              <w:t>具体行为</w:t>
            </w:r>
          </w:p>
        </w:tc>
        <w:tc>
          <w:tcPr>
            <w:tcW w:w="2503" w:type="dxa"/>
            <w:tcBorders>
              <w:top w:val="single" w:sz="4" w:space="0" w:color="auto"/>
              <w:left w:val="single" w:sz="4" w:space="0" w:color="auto"/>
              <w:bottom w:val="single" w:sz="4" w:space="0" w:color="auto"/>
              <w:right w:val="single" w:sz="4" w:space="0" w:color="auto"/>
            </w:tcBorders>
            <w:noWrap/>
            <w:vAlign w:val="center"/>
          </w:tcPr>
          <w:p w:rsidR="00EC0E9E" w:rsidRDefault="00D316AF">
            <w:pPr>
              <w:widowControl/>
              <w:spacing w:line="320" w:lineRule="exact"/>
              <w:jc w:val="center"/>
              <w:rPr>
                <w:rFonts w:eastAsia="黑体"/>
                <w:color w:val="000000"/>
                <w:kern w:val="0"/>
                <w:szCs w:val="21"/>
              </w:rPr>
            </w:pPr>
            <w:r>
              <w:rPr>
                <w:rFonts w:eastAsia="黑体"/>
                <w:color w:val="000000"/>
                <w:kern w:val="0"/>
                <w:szCs w:val="21"/>
              </w:rPr>
              <w:t>监督部门</w:t>
            </w:r>
          </w:p>
        </w:tc>
        <w:tc>
          <w:tcPr>
            <w:tcW w:w="3828" w:type="dxa"/>
            <w:tcBorders>
              <w:top w:val="single" w:sz="4" w:space="0" w:color="auto"/>
              <w:left w:val="single" w:sz="4" w:space="0" w:color="auto"/>
              <w:bottom w:val="single" w:sz="4" w:space="0" w:color="auto"/>
              <w:right w:val="single" w:sz="4" w:space="0" w:color="auto"/>
            </w:tcBorders>
            <w:noWrap/>
            <w:vAlign w:val="center"/>
          </w:tcPr>
          <w:p w:rsidR="00EC0E9E" w:rsidRDefault="00D316AF">
            <w:pPr>
              <w:widowControl/>
              <w:spacing w:line="320" w:lineRule="exact"/>
              <w:jc w:val="center"/>
              <w:rPr>
                <w:rFonts w:eastAsia="黑体"/>
                <w:color w:val="000000"/>
                <w:kern w:val="0"/>
                <w:szCs w:val="21"/>
              </w:rPr>
            </w:pPr>
            <w:r>
              <w:rPr>
                <w:rFonts w:eastAsia="黑体"/>
                <w:color w:val="000000"/>
                <w:kern w:val="0"/>
                <w:szCs w:val="21"/>
              </w:rPr>
              <w:t>处罚或处理措施</w:t>
            </w:r>
          </w:p>
        </w:tc>
        <w:tc>
          <w:tcPr>
            <w:tcW w:w="2725" w:type="dxa"/>
            <w:tcBorders>
              <w:top w:val="single" w:sz="4" w:space="0" w:color="auto"/>
              <w:left w:val="single" w:sz="4" w:space="0" w:color="auto"/>
              <w:bottom w:val="single" w:sz="4" w:space="0" w:color="auto"/>
              <w:right w:val="single" w:sz="4" w:space="0" w:color="auto"/>
            </w:tcBorders>
            <w:noWrap/>
            <w:vAlign w:val="center"/>
          </w:tcPr>
          <w:p w:rsidR="00EC0E9E" w:rsidRDefault="00D316AF">
            <w:pPr>
              <w:widowControl/>
              <w:spacing w:line="320" w:lineRule="exact"/>
              <w:jc w:val="center"/>
              <w:rPr>
                <w:rFonts w:eastAsia="黑体"/>
                <w:color w:val="000000"/>
                <w:kern w:val="0"/>
                <w:szCs w:val="21"/>
              </w:rPr>
            </w:pPr>
            <w:r>
              <w:rPr>
                <w:rFonts w:eastAsia="黑体"/>
                <w:color w:val="000000"/>
                <w:kern w:val="0"/>
                <w:szCs w:val="21"/>
              </w:rPr>
              <w:t>考评结果</w:t>
            </w:r>
          </w:p>
        </w:tc>
        <w:tc>
          <w:tcPr>
            <w:tcW w:w="2162" w:type="dxa"/>
            <w:tcBorders>
              <w:top w:val="single" w:sz="4" w:space="0" w:color="auto"/>
              <w:left w:val="single" w:sz="4" w:space="0" w:color="auto"/>
              <w:bottom w:val="single" w:sz="4" w:space="0" w:color="auto"/>
              <w:right w:val="single" w:sz="4" w:space="0" w:color="auto"/>
            </w:tcBorders>
            <w:noWrap/>
            <w:vAlign w:val="center"/>
          </w:tcPr>
          <w:p w:rsidR="00EC0E9E" w:rsidRDefault="00D316AF">
            <w:pPr>
              <w:widowControl/>
              <w:spacing w:line="320" w:lineRule="exact"/>
              <w:jc w:val="center"/>
              <w:rPr>
                <w:rFonts w:eastAsia="黑体"/>
                <w:color w:val="000000"/>
                <w:kern w:val="0"/>
                <w:szCs w:val="21"/>
              </w:rPr>
            </w:pPr>
            <w:r>
              <w:rPr>
                <w:rFonts w:eastAsia="黑体"/>
                <w:color w:val="000000"/>
                <w:kern w:val="0"/>
                <w:szCs w:val="21"/>
              </w:rPr>
              <w:t>结果运用</w:t>
            </w:r>
          </w:p>
        </w:tc>
      </w:tr>
      <w:tr w:rsidR="00EC0E9E">
        <w:trPr>
          <w:trHeight w:val="837"/>
          <w:jc w:val="center"/>
        </w:trPr>
        <w:tc>
          <w:tcPr>
            <w:tcW w:w="663" w:type="dxa"/>
            <w:vMerge w:val="restart"/>
            <w:noWrap/>
            <w:vAlign w:val="center"/>
          </w:tcPr>
          <w:p w:rsidR="00EC0E9E" w:rsidRDefault="00D316AF" w:rsidP="002C010B">
            <w:pPr>
              <w:widowControl/>
              <w:spacing w:beforeLines="50" w:afterLines="50" w:line="320" w:lineRule="exact"/>
              <w:jc w:val="center"/>
              <w:rPr>
                <w:color w:val="000000"/>
                <w:kern w:val="0"/>
                <w:szCs w:val="21"/>
              </w:rPr>
            </w:pPr>
            <w:r>
              <w:rPr>
                <w:color w:val="000000"/>
                <w:kern w:val="0"/>
                <w:szCs w:val="21"/>
              </w:rPr>
              <w:t>违规行为</w:t>
            </w:r>
          </w:p>
        </w:tc>
        <w:tc>
          <w:tcPr>
            <w:tcW w:w="600" w:type="dxa"/>
            <w:noWrap/>
            <w:vAlign w:val="center"/>
          </w:tcPr>
          <w:p w:rsidR="00EC0E9E" w:rsidRDefault="00D316AF" w:rsidP="002C010B">
            <w:pPr>
              <w:widowControl/>
              <w:spacing w:beforeLines="50" w:afterLines="50" w:line="320" w:lineRule="exact"/>
              <w:jc w:val="center"/>
              <w:rPr>
                <w:color w:val="000000"/>
                <w:kern w:val="0"/>
                <w:szCs w:val="21"/>
              </w:rPr>
            </w:pPr>
            <w:r>
              <w:rPr>
                <w:color w:val="000000"/>
                <w:kern w:val="0"/>
                <w:szCs w:val="21"/>
              </w:rPr>
              <w:t>13</w:t>
            </w:r>
          </w:p>
        </w:tc>
        <w:tc>
          <w:tcPr>
            <w:tcW w:w="2552" w:type="dxa"/>
            <w:noWrap/>
            <w:vAlign w:val="center"/>
          </w:tcPr>
          <w:p w:rsidR="00EC0E9E" w:rsidRDefault="00D316AF" w:rsidP="002C010B">
            <w:pPr>
              <w:widowControl/>
              <w:spacing w:beforeLines="50" w:afterLines="50" w:line="320" w:lineRule="exact"/>
              <w:rPr>
                <w:color w:val="000000"/>
                <w:kern w:val="0"/>
                <w:szCs w:val="21"/>
              </w:rPr>
            </w:pPr>
            <w:r>
              <w:rPr>
                <w:color w:val="000000"/>
                <w:kern w:val="0"/>
                <w:szCs w:val="21"/>
              </w:rPr>
              <w:t>请假时间超过两个月，不按规定书面说明原因</w:t>
            </w:r>
          </w:p>
        </w:tc>
        <w:tc>
          <w:tcPr>
            <w:tcW w:w="2503" w:type="dxa"/>
            <w:noWrap/>
            <w:vAlign w:val="center"/>
          </w:tcPr>
          <w:p w:rsidR="00EC0E9E" w:rsidRDefault="00D316AF" w:rsidP="002C010B">
            <w:pPr>
              <w:widowControl/>
              <w:spacing w:beforeLines="50" w:afterLines="50" w:line="320" w:lineRule="exact"/>
              <w:rPr>
                <w:color w:val="000000"/>
                <w:kern w:val="0"/>
                <w:szCs w:val="21"/>
              </w:rPr>
            </w:pPr>
            <w:r>
              <w:rPr>
                <w:color w:val="000000"/>
                <w:kern w:val="0"/>
                <w:szCs w:val="21"/>
              </w:rPr>
              <w:t>省发展改革委（公管办）</w:t>
            </w:r>
          </w:p>
        </w:tc>
        <w:tc>
          <w:tcPr>
            <w:tcW w:w="3828" w:type="dxa"/>
            <w:noWrap/>
            <w:vAlign w:val="center"/>
          </w:tcPr>
          <w:p w:rsidR="00EC0E9E" w:rsidRDefault="00D316AF" w:rsidP="002C010B">
            <w:pPr>
              <w:widowControl/>
              <w:spacing w:beforeLines="50" w:afterLines="50" w:line="320" w:lineRule="exact"/>
              <w:rPr>
                <w:color w:val="000000"/>
                <w:kern w:val="0"/>
                <w:szCs w:val="21"/>
              </w:rPr>
            </w:pPr>
            <w:r>
              <w:rPr>
                <w:color w:val="000000"/>
                <w:kern w:val="0"/>
                <w:szCs w:val="21"/>
              </w:rPr>
              <w:t>集中公告</w:t>
            </w:r>
          </w:p>
        </w:tc>
        <w:tc>
          <w:tcPr>
            <w:tcW w:w="2725" w:type="dxa"/>
            <w:noWrap/>
            <w:vAlign w:val="center"/>
          </w:tcPr>
          <w:p w:rsidR="00EC0E9E" w:rsidRDefault="00D316AF" w:rsidP="002C010B">
            <w:pPr>
              <w:widowControl/>
              <w:spacing w:beforeLines="50" w:afterLines="50" w:line="320" w:lineRule="exact"/>
              <w:rPr>
                <w:color w:val="000000"/>
                <w:kern w:val="0"/>
                <w:szCs w:val="21"/>
              </w:rPr>
            </w:pPr>
            <w:r>
              <w:rPr>
                <w:color w:val="000000"/>
                <w:kern w:val="0"/>
                <w:szCs w:val="21"/>
              </w:rPr>
              <w:t>考评认定为不称职</w:t>
            </w:r>
          </w:p>
        </w:tc>
        <w:tc>
          <w:tcPr>
            <w:tcW w:w="2162" w:type="dxa"/>
            <w:noWrap/>
            <w:vAlign w:val="center"/>
          </w:tcPr>
          <w:p w:rsidR="00EC0E9E" w:rsidRDefault="00D316AF" w:rsidP="002C010B">
            <w:pPr>
              <w:widowControl/>
              <w:spacing w:beforeLines="50" w:afterLines="50" w:line="320" w:lineRule="exact"/>
              <w:rPr>
                <w:color w:val="000000"/>
                <w:kern w:val="0"/>
                <w:szCs w:val="21"/>
              </w:rPr>
            </w:pPr>
            <w:r>
              <w:rPr>
                <w:color w:val="000000"/>
                <w:kern w:val="0"/>
                <w:szCs w:val="21"/>
              </w:rPr>
              <w:t>不称职的</w:t>
            </w:r>
            <w:r>
              <w:rPr>
                <w:color w:val="000000"/>
                <w:kern w:val="0"/>
                <w:szCs w:val="21"/>
              </w:rPr>
              <w:t>6</w:t>
            </w:r>
            <w:r>
              <w:rPr>
                <w:color w:val="000000"/>
                <w:kern w:val="0"/>
                <w:szCs w:val="21"/>
              </w:rPr>
              <w:t>个月内不得被抽取</w:t>
            </w:r>
          </w:p>
        </w:tc>
      </w:tr>
      <w:tr w:rsidR="00EC0E9E">
        <w:trPr>
          <w:trHeight w:val="989"/>
          <w:jc w:val="center"/>
        </w:trPr>
        <w:tc>
          <w:tcPr>
            <w:tcW w:w="663" w:type="dxa"/>
            <w:vMerge/>
            <w:noWrap/>
            <w:vAlign w:val="center"/>
          </w:tcPr>
          <w:p w:rsidR="00EC0E9E" w:rsidRDefault="00EC0E9E" w:rsidP="002C010B">
            <w:pPr>
              <w:widowControl/>
              <w:spacing w:beforeLines="50" w:afterLines="50" w:line="320" w:lineRule="exact"/>
              <w:jc w:val="left"/>
              <w:rPr>
                <w:color w:val="000000"/>
                <w:kern w:val="0"/>
                <w:szCs w:val="21"/>
              </w:rPr>
            </w:pPr>
          </w:p>
        </w:tc>
        <w:tc>
          <w:tcPr>
            <w:tcW w:w="600" w:type="dxa"/>
            <w:noWrap/>
            <w:vAlign w:val="center"/>
          </w:tcPr>
          <w:p w:rsidR="00EC0E9E" w:rsidRDefault="00D316AF" w:rsidP="002C010B">
            <w:pPr>
              <w:widowControl/>
              <w:spacing w:beforeLines="50" w:afterLines="50" w:line="320" w:lineRule="exact"/>
              <w:jc w:val="center"/>
              <w:rPr>
                <w:color w:val="000000"/>
                <w:kern w:val="0"/>
                <w:szCs w:val="21"/>
              </w:rPr>
            </w:pPr>
            <w:r>
              <w:rPr>
                <w:color w:val="000000"/>
                <w:kern w:val="0"/>
                <w:szCs w:val="21"/>
              </w:rPr>
              <w:t>14</w:t>
            </w:r>
          </w:p>
        </w:tc>
        <w:tc>
          <w:tcPr>
            <w:tcW w:w="2552" w:type="dxa"/>
            <w:noWrap/>
            <w:vAlign w:val="center"/>
          </w:tcPr>
          <w:p w:rsidR="00EC0E9E" w:rsidRDefault="00D316AF" w:rsidP="002C010B">
            <w:pPr>
              <w:widowControl/>
              <w:spacing w:beforeLines="50" w:afterLines="50" w:line="320" w:lineRule="exact"/>
              <w:rPr>
                <w:color w:val="000000"/>
                <w:kern w:val="0"/>
                <w:szCs w:val="21"/>
              </w:rPr>
            </w:pPr>
            <w:r>
              <w:rPr>
                <w:color w:val="000000"/>
                <w:kern w:val="0"/>
                <w:szCs w:val="21"/>
              </w:rPr>
              <w:t>未网上请假拒绝参加评标活动</w:t>
            </w:r>
          </w:p>
        </w:tc>
        <w:tc>
          <w:tcPr>
            <w:tcW w:w="2503" w:type="dxa"/>
            <w:noWrap/>
            <w:vAlign w:val="center"/>
          </w:tcPr>
          <w:p w:rsidR="00EC0E9E" w:rsidRDefault="00D316AF" w:rsidP="002C010B">
            <w:pPr>
              <w:widowControl/>
              <w:spacing w:beforeLines="50" w:afterLines="50" w:line="320" w:lineRule="exact"/>
              <w:rPr>
                <w:color w:val="000000"/>
                <w:kern w:val="0"/>
                <w:szCs w:val="21"/>
              </w:rPr>
            </w:pPr>
            <w:r>
              <w:rPr>
                <w:color w:val="000000"/>
                <w:kern w:val="0"/>
                <w:szCs w:val="21"/>
              </w:rPr>
              <w:t>省发展改革委（公管办）</w:t>
            </w:r>
          </w:p>
        </w:tc>
        <w:tc>
          <w:tcPr>
            <w:tcW w:w="3828" w:type="dxa"/>
            <w:noWrap/>
            <w:vAlign w:val="center"/>
          </w:tcPr>
          <w:p w:rsidR="00EC0E9E" w:rsidRDefault="00D316AF" w:rsidP="002C010B">
            <w:pPr>
              <w:widowControl/>
              <w:spacing w:beforeLines="50" w:afterLines="50" w:line="320" w:lineRule="exact"/>
              <w:rPr>
                <w:color w:val="000000"/>
                <w:kern w:val="0"/>
                <w:szCs w:val="21"/>
              </w:rPr>
            </w:pPr>
            <w:r>
              <w:rPr>
                <w:color w:val="000000"/>
                <w:kern w:val="0"/>
                <w:szCs w:val="21"/>
              </w:rPr>
              <w:t>1</w:t>
            </w:r>
            <w:r>
              <w:rPr>
                <w:color w:val="000000"/>
                <w:kern w:val="0"/>
                <w:szCs w:val="21"/>
              </w:rPr>
              <w:t>、连续违规</w:t>
            </w:r>
            <w:r>
              <w:rPr>
                <w:color w:val="000000"/>
                <w:kern w:val="0"/>
                <w:szCs w:val="21"/>
              </w:rPr>
              <w:t>4</w:t>
            </w:r>
            <w:r>
              <w:rPr>
                <w:color w:val="000000"/>
                <w:kern w:val="0"/>
                <w:szCs w:val="21"/>
              </w:rPr>
              <w:t>次以上的暂停评标</w:t>
            </w:r>
            <w:r>
              <w:rPr>
                <w:color w:val="000000"/>
                <w:kern w:val="0"/>
                <w:szCs w:val="21"/>
              </w:rPr>
              <w:t>1</w:t>
            </w:r>
            <w:r>
              <w:rPr>
                <w:color w:val="000000"/>
                <w:kern w:val="0"/>
                <w:szCs w:val="21"/>
              </w:rPr>
              <w:t>年</w:t>
            </w:r>
          </w:p>
          <w:p w:rsidR="00EC0E9E" w:rsidRDefault="00D316AF" w:rsidP="002C010B">
            <w:pPr>
              <w:widowControl/>
              <w:spacing w:beforeLines="50" w:afterLines="50" w:line="320" w:lineRule="exact"/>
              <w:rPr>
                <w:color w:val="000000"/>
                <w:kern w:val="0"/>
                <w:szCs w:val="21"/>
              </w:rPr>
            </w:pPr>
            <w:r>
              <w:rPr>
                <w:color w:val="000000"/>
                <w:kern w:val="0"/>
                <w:szCs w:val="21"/>
              </w:rPr>
              <w:t>2</w:t>
            </w:r>
            <w:r>
              <w:rPr>
                <w:color w:val="000000"/>
                <w:kern w:val="0"/>
                <w:szCs w:val="21"/>
              </w:rPr>
              <w:t>、年度累计违规</w:t>
            </w:r>
            <w:r>
              <w:rPr>
                <w:color w:val="000000"/>
                <w:kern w:val="0"/>
                <w:szCs w:val="21"/>
              </w:rPr>
              <w:t>8</w:t>
            </w:r>
            <w:r>
              <w:rPr>
                <w:color w:val="000000"/>
                <w:kern w:val="0"/>
                <w:szCs w:val="21"/>
              </w:rPr>
              <w:t>次以上的暂停评标</w:t>
            </w:r>
            <w:r>
              <w:rPr>
                <w:color w:val="000000"/>
                <w:kern w:val="0"/>
                <w:szCs w:val="21"/>
              </w:rPr>
              <w:t>1</w:t>
            </w:r>
            <w:r>
              <w:rPr>
                <w:color w:val="000000"/>
                <w:kern w:val="0"/>
                <w:szCs w:val="21"/>
              </w:rPr>
              <w:t>年</w:t>
            </w:r>
          </w:p>
        </w:tc>
        <w:tc>
          <w:tcPr>
            <w:tcW w:w="2725" w:type="dxa"/>
            <w:noWrap/>
            <w:vAlign w:val="center"/>
          </w:tcPr>
          <w:p w:rsidR="00EC0E9E" w:rsidRDefault="00D316AF" w:rsidP="002C010B">
            <w:pPr>
              <w:widowControl/>
              <w:spacing w:beforeLines="50" w:afterLines="50" w:line="320" w:lineRule="exact"/>
              <w:rPr>
                <w:color w:val="000000"/>
                <w:kern w:val="0"/>
                <w:szCs w:val="21"/>
              </w:rPr>
            </w:pPr>
            <w:r>
              <w:rPr>
                <w:color w:val="000000"/>
                <w:kern w:val="0"/>
                <w:szCs w:val="21"/>
              </w:rPr>
              <w:t>年度综合考核为不合格</w:t>
            </w:r>
          </w:p>
        </w:tc>
        <w:tc>
          <w:tcPr>
            <w:tcW w:w="2162" w:type="dxa"/>
            <w:noWrap/>
            <w:vAlign w:val="center"/>
          </w:tcPr>
          <w:p w:rsidR="00EC0E9E" w:rsidRDefault="00D316AF" w:rsidP="002C010B">
            <w:pPr>
              <w:widowControl/>
              <w:spacing w:beforeLines="50" w:afterLines="50" w:line="320" w:lineRule="exact"/>
              <w:rPr>
                <w:color w:val="000000"/>
                <w:kern w:val="0"/>
                <w:szCs w:val="21"/>
              </w:rPr>
            </w:pPr>
            <w:r>
              <w:rPr>
                <w:color w:val="000000"/>
                <w:kern w:val="0"/>
                <w:szCs w:val="21"/>
              </w:rPr>
              <w:t>不合格的</w:t>
            </w:r>
            <w:r>
              <w:rPr>
                <w:color w:val="000000"/>
                <w:kern w:val="0"/>
                <w:szCs w:val="21"/>
              </w:rPr>
              <w:t>1</w:t>
            </w:r>
            <w:r>
              <w:rPr>
                <w:color w:val="000000"/>
                <w:kern w:val="0"/>
                <w:szCs w:val="21"/>
              </w:rPr>
              <w:t>年内不得被抽取</w:t>
            </w:r>
          </w:p>
        </w:tc>
      </w:tr>
      <w:tr w:rsidR="00EC0E9E">
        <w:trPr>
          <w:trHeight w:val="1259"/>
          <w:jc w:val="center"/>
        </w:trPr>
        <w:tc>
          <w:tcPr>
            <w:tcW w:w="663" w:type="dxa"/>
            <w:vMerge/>
            <w:noWrap/>
            <w:vAlign w:val="center"/>
          </w:tcPr>
          <w:p w:rsidR="00EC0E9E" w:rsidRDefault="00EC0E9E" w:rsidP="002C010B">
            <w:pPr>
              <w:widowControl/>
              <w:spacing w:beforeLines="50" w:afterLines="50" w:line="320" w:lineRule="exact"/>
              <w:jc w:val="left"/>
              <w:rPr>
                <w:color w:val="000000"/>
                <w:kern w:val="0"/>
                <w:szCs w:val="21"/>
              </w:rPr>
            </w:pPr>
          </w:p>
        </w:tc>
        <w:tc>
          <w:tcPr>
            <w:tcW w:w="600" w:type="dxa"/>
            <w:noWrap/>
            <w:vAlign w:val="center"/>
          </w:tcPr>
          <w:p w:rsidR="00EC0E9E" w:rsidRDefault="00D316AF" w:rsidP="002C010B">
            <w:pPr>
              <w:widowControl/>
              <w:spacing w:beforeLines="50" w:afterLines="50" w:line="320" w:lineRule="exact"/>
              <w:jc w:val="center"/>
              <w:rPr>
                <w:color w:val="000000"/>
                <w:kern w:val="0"/>
                <w:szCs w:val="21"/>
              </w:rPr>
            </w:pPr>
            <w:r>
              <w:rPr>
                <w:color w:val="000000"/>
                <w:kern w:val="0"/>
                <w:szCs w:val="21"/>
              </w:rPr>
              <w:t>15</w:t>
            </w:r>
          </w:p>
        </w:tc>
        <w:tc>
          <w:tcPr>
            <w:tcW w:w="2552" w:type="dxa"/>
            <w:noWrap/>
            <w:vAlign w:val="center"/>
          </w:tcPr>
          <w:p w:rsidR="00EC0E9E" w:rsidRDefault="00D316AF" w:rsidP="002C010B">
            <w:pPr>
              <w:widowControl/>
              <w:spacing w:beforeLines="50" w:afterLines="50" w:line="320" w:lineRule="exact"/>
              <w:rPr>
                <w:color w:val="000000"/>
                <w:kern w:val="0"/>
                <w:szCs w:val="21"/>
              </w:rPr>
            </w:pPr>
            <w:r>
              <w:rPr>
                <w:color w:val="000000"/>
                <w:kern w:val="0"/>
                <w:szCs w:val="21"/>
              </w:rPr>
              <w:t>不按规定完成教育培训</w:t>
            </w:r>
          </w:p>
        </w:tc>
        <w:tc>
          <w:tcPr>
            <w:tcW w:w="2503" w:type="dxa"/>
            <w:noWrap/>
            <w:vAlign w:val="center"/>
          </w:tcPr>
          <w:p w:rsidR="00EC0E9E" w:rsidRDefault="00D316AF" w:rsidP="002C010B">
            <w:pPr>
              <w:widowControl/>
              <w:spacing w:beforeLines="50" w:afterLines="50" w:line="320" w:lineRule="exact"/>
              <w:rPr>
                <w:color w:val="000000"/>
                <w:kern w:val="0"/>
                <w:szCs w:val="21"/>
              </w:rPr>
            </w:pPr>
            <w:r>
              <w:rPr>
                <w:color w:val="000000"/>
                <w:kern w:val="0"/>
                <w:szCs w:val="21"/>
              </w:rPr>
              <w:t>省发展改革委（公管办）、培训组织单位</w:t>
            </w:r>
          </w:p>
        </w:tc>
        <w:tc>
          <w:tcPr>
            <w:tcW w:w="3828" w:type="dxa"/>
            <w:noWrap/>
            <w:vAlign w:val="center"/>
          </w:tcPr>
          <w:p w:rsidR="00EC0E9E" w:rsidRDefault="00D316AF" w:rsidP="002C010B">
            <w:pPr>
              <w:widowControl/>
              <w:spacing w:beforeLines="50" w:afterLines="50" w:line="320" w:lineRule="exact"/>
              <w:rPr>
                <w:color w:val="000000"/>
                <w:kern w:val="0"/>
                <w:szCs w:val="21"/>
              </w:rPr>
            </w:pPr>
            <w:r>
              <w:rPr>
                <w:color w:val="000000"/>
                <w:kern w:val="0"/>
                <w:szCs w:val="21"/>
              </w:rPr>
              <w:t>1</w:t>
            </w:r>
            <w:r>
              <w:rPr>
                <w:color w:val="000000"/>
                <w:kern w:val="0"/>
                <w:szCs w:val="21"/>
              </w:rPr>
              <w:t>、不按规定参加教育培训的给予暂停评标</w:t>
            </w:r>
            <w:r>
              <w:rPr>
                <w:color w:val="000000"/>
                <w:kern w:val="0"/>
                <w:szCs w:val="21"/>
              </w:rPr>
              <w:t>1</w:t>
            </w:r>
            <w:r>
              <w:rPr>
                <w:color w:val="000000"/>
                <w:kern w:val="0"/>
                <w:szCs w:val="21"/>
              </w:rPr>
              <w:t>年</w:t>
            </w:r>
          </w:p>
          <w:p w:rsidR="00EC0E9E" w:rsidRDefault="00D316AF" w:rsidP="002C010B">
            <w:pPr>
              <w:widowControl/>
              <w:spacing w:beforeLines="50" w:afterLines="50" w:line="320" w:lineRule="exact"/>
              <w:rPr>
                <w:color w:val="000000"/>
              </w:rPr>
            </w:pPr>
            <w:r>
              <w:rPr>
                <w:color w:val="000000"/>
                <w:kern w:val="0"/>
                <w:szCs w:val="21"/>
              </w:rPr>
              <w:t>2</w:t>
            </w:r>
            <w:r>
              <w:rPr>
                <w:color w:val="000000"/>
                <w:kern w:val="0"/>
                <w:szCs w:val="21"/>
              </w:rPr>
              <w:t>、参加教育培训不合格的给予暂停评标</w:t>
            </w:r>
            <w:r>
              <w:rPr>
                <w:color w:val="000000"/>
                <w:kern w:val="0"/>
                <w:szCs w:val="21"/>
              </w:rPr>
              <w:t>1</w:t>
            </w:r>
            <w:r>
              <w:rPr>
                <w:color w:val="000000"/>
                <w:kern w:val="0"/>
                <w:szCs w:val="21"/>
              </w:rPr>
              <w:t>年</w:t>
            </w:r>
          </w:p>
        </w:tc>
        <w:tc>
          <w:tcPr>
            <w:tcW w:w="2725" w:type="dxa"/>
            <w:noWrap/>
            <w:vAlign w:val="center"/>
          </w:tcPr>
          <w:p w:rsidR="00EC0E9E" w:rsidRDefault="00D316AF" w:rsidP="002C010B">
            <w:pPr>
              <w:widowControl/>
              <w:spacing w:beforeLines="50" w:afterLines="50" w:line="320" w:lineRule="exact"/>
              <w:rPr>
                <w:color w:val="000000"/>
              </w:rPr>
            </w:pPr>
            <w:r>
              <w:rPr>
                <w:color w:val="000000"/>
              </w:rPr>
              <w:t>年度综合考核为不合格</w:t>
            </w:r>
          </w:p>
        </w:tc>
        <w:tc>
          <w:tcPr>
            <w:tcW w:w="2162" w:type="dxa"/>
            <w:noWrap/>
            <w:vAlign w:val="center"/>
          </w:tcPr>
          <w:p w:rsidR="00EC0E9E" w:rsidRDefault="00D316AF" w:rsidP="002C010B">
            <w:pPr>
              <w:widowControl/>
              <w:spacing w:beforeLines="50" w:afterLines="50" w:line="320" w:lineRule="exact"/>
              <w:rPr>
                <w:color w:val="000000"/>
                <w:kern w:val="0"/>
                <w:szCs w:val="21"/>
              </w:rPr>
            </w:pPr>
            <w:r>
              <w:rPr>
                <w:color w:val="000000"/>
                <w:kern w:val="0"/>
                <w:szCs w:val="21"/>
              </w:rPr>
              <w:t>不合格的</w:t>
            </w:r>
            <w:r>
              <w:rPr>
                <w:color w:val="000000"/>
                <w:kern w:val="0"/>
                <w:szCs w:val="21"/>
              </w:rPr>
              <w:t>1</w:t>
            </w:r>
            <w:r>
              <w:rPr>
                <w:color w:val="000000"/>
                <w:kern w:val="0"/>
                <w:szCs w:val="21"/>
              </w:rPr>
              <w:t>年内不得被抽取</w:t>
            </w:r>
          </w:p>
        </w:tc>
      </w:tr>
      <w:tr w:rsidR="00EC0E9E">
        <w:trPr>
          <w:trHeight w:val="1958"/>
          <w:jc w:val="center"/>
        </w:trPr>
        <w:tc>
          <w:tcPr>
            <w:tcW w:w="663" w:type="dxa"/>
            <w:vMerge/>
            <w:noWrap/>
            <w:vAlign w:val="center"/>
          </w:tcPr>
          <w:p w:rsidR="00EC0E9E" w:rsidRDefault="00EC0E9E" w:rsidP="002C010B">
            <w:pPr>
              <w:widowControl/>
              <w:spacing w:beforeLines="50" w:afterLines="50" w:line="320" w:lineRule="exact"/>
              <w:jc w:val="left"/>
              <w:rPr>
                <w:color w:val="000000"/>
                <w:kern w:val="0"/>
                <w:szCs w:val="21"/>
              </w:rPr>
            </w:pPr>
          </w:p>
        </w:tc>
        <w:tc>
          <w:tcPr>
            <w:tcW w:w="600" w:type="dxa"/>
            <w:noWrap/>
            <w:vAlign w:val="center"/>
          </w:tcPr>
          <w:p w:rsidR="00EC0E9E" w:rsidRDefault="00D316AF" w:rsidP="002C010B">
            <w:pPr>
              <w:widowControl/>
              <w:spacing w:beforeLines="50" w:afterLines="50" w:line="320" w:lineRule="exact"/>
              <w:jc w:val="center"/>
              <w:rPr>
                <w:color w:val="000000"/>
                <w:kern w:val="0"/>
                <w:szCs w:val="21"/>
              </w:rPr>
            </w:pPr>
            <w:r>
              <w:rPr>
                <w:color w:val="000000"/>
                <w:kern w:val="0"/>
                <w:szCs w:val="21"/>
              </w:rPr>
              <w:t>16</w:t>
            </w:r>
          </w:p>
        </w:tc>
        <w:tc>
          <w:tcPr>
            <w:tcW w:w="2552" w:type="dxa"/>
            <w:noWrap/>
            <w:vAlign w:val="center"/>
          </w:tcPr>
          <w:p w:rsidR="00EC0E9E" w:rsidRDefault="00D316AF" w:rsidP="002C010B">
            <w:pPr>
              <w:widowControl/>
              <w:spacing w:beforeLines="50" w:afterLines="50" w:line="320" w:lineRule="exact"/>
              <w:rPr>
                <w:color w:val="000000"/>
                <w:kern w:val="0"/>
                <w:szCs w:val="21"/>
              </w:rPr>
            </w:pPr>
            <w:r>
              <w:rPr>
                <w:color w:val="000000"/>
                <w:kern w:val="0"/>
                <w:szCs w:val="21"/>
              </w:rPr>
              <w:t>因评标劳务报酬（评标费和交通费）异议而拒绝评标或拒绝在评标报告上签字、或超标准索要评标劳务报酬</w:t>
            </w:r>
          </w:p>
        </w:tc>
        <w:tc>
          <w:tcPr>
            <w:tcW w:w="2503" w:type="dxa"/>
            <w:noWrap/>
            <w:vAlign w:val="center"/>
          </w:tcPr>
          <w:p w:rsidR="00EC0E9E" w:rsidRDefault="00D316AF" w:rsidP="002C010B">
            <w:pPr>
              <w:widowControl/>
              <w:spacing w:beforeLines="50" w:afterLines="50" w:line="320" w:lineRule="exact"/>
              <w:rPr>
                <w:color w:val="000000"/>
                <w:spacing w:val="-4"/>
                <w:kern w:val="0"/>
                <w:szCs w:val="21"/>
              </w:rPr>
            </w:pPr>
            <w:r>
              <w:rPr>
                <w:color w:val="000000"/>
                <w:spacing w:val="-4"/>
                <w:kern w:val="0"/>
                <w:szCs w:val="21"/>
              </w:rPr>
              <w:t>招标项目的行政监督部门</w:t>
            </w:r>
          </w:p>
        </w:tc>
        <w:tc>
          <w:tcPr>
            <w:tcW w:w="3828" w:type="dxa"/>
            <w:noWrap/>
            <w:vAlign w:val="center"/>
          </w:tcPr>
          <w:p w:rsidR="00EC0E9E" w:rsidRDefault="00D316AF" w:rsidP="002C010B">
            <w:pPr>
              <w:widowControl/>
              <w:spacing w:beforeLines="50" w:afterLines="50" w:line="320" w:lineRule="exact"/>
              <w:rPr>
                <w:color w:val="000000"/>
                <w:kern w:val="0"/>
                <w:szCs w:val="21"/>
              </w:rPr>
            </w:pPr>
            <w:r>
              <w:rPr>
                <w:color w:val="000000"/>
                <w:kern w:val="0"/>
                <w:szCs w:val="21"/>
              </w:rPr>
              <w:t>1</w:t>
            </w:r>
            <w:r>
              <w:rPr>
                <w:color w:val="000000"/>
                <w:kern w:val="0"/>
                <w:szCs w:val="21"/>
              </w:rPr>
              <w:t>、因劳务报酬异议或无正当理由拒绝继续评标或超标准索要评标报酬的，首次给予集中公告</w:t>
            </w:r>
            <w:r>
              <w:rPr>
                <w:color w:val="000000"/>
                <w:kern w:val="0"/>
                <w:szCs w:val="21"/>
              </w:rPr>
              <w:br/>
              <w:t>2</w:t>
            </w:r>
            <w:r>
              <w:rPr>
                <w:color w:val="000000"/>
                <w:kern w:val="0"/>
                <w:szCs w:val="21"/>
              </w:rPr>
              <w:t>、因劳务报酬异议或无正当理由拒绝继续评标或超标准索要评标报酬的，年度累计两次给予暂停评标</w:t>
            </w:r>
            <w:r>
              <w:rPr>
                <w:color w:val="000000"/>
                <w:kern w:val="0"/>
                <w:szCs w:val="21"/>
              </w:rPr>
              <w:t>1</w:t>
            </w:r>
            <w:r>
              <w:rPr>
                <w:color w:val="000000"/>
                <w:kern w:val="0"/>
                <w:szCs w:val="21"/>
              </w:rPr>
              <w:t>年</w:t>
            </w:r>
          </w:p>
        </w:tc>
        <w:tc>
          <w:tcPr>
            <w:tcW w:w="2725" w:type="dxa"/>
            <w:noWrap/>
            <w:vAlign w:val="center"/>
          </w:tcPr>
          <w:p w:rsidR="00EC0E9E" w:rsidRDefault="00D316AF" w:rsidP="002C010B">
            <w:pPr>
              <w:widowControl/>
              <w:spacing w:beforeLines="50" w:afterLines="50" w:line="320" w:lineRule="exact"/>
              <w:rPr>
                <w:color w:val="000000"/>
                <w:kern w:val="0"/>
                <w:szCs w:val="21"/>
              </w:rPr>
            </w:pPr>
            <w:r>
              <w:rPr>
                <w:color w:val="000000"/>
                <w:kern w:val="0"/>
                <w:szCs w:val="21"/>
              </w:rPr>
              <w:t>1</w:t>
            </w:r>
            <w:r>
              <w:rPr>
                <w:color w:val="000000"/>
                <w:kern w:val="0"/>
                <w:szCs w:val="21"/>
              </w:rPr>
              <w:t>、给予集中公告处理的，考评认定为不称职</w:t>
            </w:r>
            <w:r>
              <w:rPr>
                <w:rFonts w:hint="eastAsia"/>
                <w:color w:val="000000"/>
                <w:kern w:val="0"/>
                <w:szCs w:val="21"/>
              </w:rPr>
              <w:t>；</w:t>
            </w:r>
            <w:r>
              <w:rPr>
                <w:color w:val="000000"/>
                <w:kern w:val="0"/>
                <w:szCs w:val="21"/>
              </w:rPr>
              <w:t>2</w:t>
            </w:r>
            <w:r>
              <w:rPr>
                <w:color w:val="000000"/>
                <w:kern w:val="0"/>
                <w:szCs w:val="21"/>
              </w:rPr>
              <w:t>、给予暂停评标</w:t>
            </w:r>
            <w:r>
              <w:rPr>
                <w:color w:val="000000"/>
                <w:kern w:val="0"/>
                <w:szCs w:val="21"/>
              </w:rPr>
              <w:t>1</w:t>
            </w:r>
            <w:r>
              <w:rPr>
                <w:color w:val="000000"/>
                <w:kern w:val="0"/>
                <w:szCs w:val="21"/>
              </w:rPr>
              <w:t>年处理的，年度综合考核为不合格</w:t>
            </w:r>
          </w:p>
        </w:tc>
        <w:tc>
          <w:tcPr>
            <w:tcW w:w="2162" w:type="dxa"/>
            <w:noWrap/>
            <w:vAlign w:val="center"/>
          </w:tcPr>
          <w:p w:rsidR="00EC0E9E" w:rsidRDefault="00D316AF" w:rsidP="002C010B">
            <w:pPr>
              <w:widowControl/>
              <w:spacing w:beforeLines="50" w:afterLines="50" w:line="320" w:lineRule="exact"/>
              <w:rPr>
                <w:color w:val="000000"/>
                <w:kern w:val="0"/>
                <w:szCs w:val="21"/>
              </w:rPr>
            </w:pPr>
            <w:r>
              <w:rPr>
                <w:color w:val="000000"/>
                <w:kern w:val="0"/>
                <w:szCs w:val="21"/>
              </w:rPr>
              <w:t>1</w:t>
            </w:r>
            <w:r>
              <w:rPr>
                <w:color w:val="000000"/>
                <w:kern w:val="0"/>
                <w:szCs w:val="21"/>
              </w:rPr>
              <w:t>、不称职的</w:t>
            </w:r>
            <w:r>
              <w:rPr>
                <w:color w:val="000000"/>
                <w:kern w:val="0"/>
                <w:szCs w:val="21"/>
              </w:rPr>
              <w:t>6</w:t>
            </w:r>
            <w:r>
              <w:rPr>
                <w:color w:val="000000"/>
                <w:kern w:val="0"/>
                <w:szCs w:val="21"/>
              </w:rPr>
              <w:t>个月内不得被抽取；</w:t>
            </w:r>
            <w:r>
              <w:rPr>
                <w:color w:val="000000"/>
                <w:kern w:val="0"/>
                <w:szCs w:val="21"/>
              </w:rPr>
              <w:t>2</w:t>
            </w:r>
            <w:r>
              <w:rPr>
                <w:color w:val="000000"/>
                <w:kern w:val="0"/>
                <w:szCs w:val="21"/>
              </w:rPr>
              <w:t>、不合格的</w:t>
            </w:r>
            <w:r>
              <w:rPr>
                <w:color w:val="000000"/>
                <w:kern w:val="0"/>
                <w:szCs w:val="21"/>
              </w:rPr>
              <w:t>1</w:t>
            </w:r>
            <w:r>
              <w:rPr>
                <w:color w:val="000000"/>
                <w:kern w:val="0"/>
                <w:szCs w:val="21"/>
              </w:rPr>
              <w:t>年内不得被抽取</w:t>
            </w:r>
          </w:p>
        </w:tc>
      </w:tr>
      <w:tr w:rsidR="00EC0E9E">
        <w:trPr>
          <w:trHeight w:val="852"/>
          <w:jc w:val="center"/>
        </w:trPr>
        <w:tc>
          <w:tcPr>
            <w:tcW w:w="663" w:type="dxa"/>
            <w:vMerge/>
            <w:noWrap/>
            <w:vAlign w:val="center"/>
          </w:tcPr>
          <w:p w:rsidR="00EC0E9E" w:rsidRDefault="00EC0E9E" w:rsidP="002C010B">
            <w:pPr>
              <w:widowControl/>
              <w:spacing w:beforeLines="50" w:afterLines="50" w:line="320" w:lineRule="exact"/>
              <w:jc w:val="left"/>
              <w:rPr>
                <w:color w:val="000000"/>
                <w:kern w:val="0"/>
                <w:szCs w:val="21"/>
              </w:rPr>
            </w:pPr>
          </w:p>
        </w:tc>
        <w:tc>
          <w:tcPr>
            <w:tcW w:w="600" w:type="dxa"/>
            <w:noWrap/>
            <w:vAlign w:val="center"/>
          </w:tcPr>
          <w:p w:rsidR="00EC0E9E" w:rsidRDefault="00D316AF" w:rsidP="002C010B">
            <w:pPr>
              <w:widowControl/>
              <w:spacing w:beforeLines="50" w:afterLines="50" w:line="320" w:lineRule="exact"/>
              <w:jc w:val="center"/>
              <w:rPr>
                <w:color w:val="000000"/>
                <w:kern w:val="0"/>
                <w:szCs w:val="21"/>
              </w:rPr>
            </w:pPr>
            <w:r>
              <w:rPr>
                <w:color w:val="000000"/>
                <w:kern w:val="0"/>
                <w:szCs w:val="21"/>
              </w:rPr>
              <w:t>17</w:t>
            </w:r>
          </w:p>
        </w:tc>
        <w:tc>
          <w:tcPr>
            <w:tcW w:w="2552" w:type="dxa"/>
            <w:noWrap/>
            <w:vAlign w:val="center"/>
          </w:tcPr>
          <w:p w:rsidR="00EC0E9E" w:rsidRDefault="00D316AF" w:rsidP="002C010B">
            <w:pPr>
              <w:widowControl/>
              <w:spacing w:beforeLines="50" w:afterLines="50" w:line="320" w:lineRule="exact"/>
              <w:rPr>
                <w:color w:val="000000"/>
                <w:kern w:val="0"/>
                <w:szCs w:val="21"/>
              </w:rPr>
            </w:pPr>
            <w:r>
              <w:rPr>
                <w:color w:val="000000"/>
                <w:kern w:val="0"/>
                <w:szCs w:val="21"/>
              </w:rPr>
              <w:t>发现评审中的错误不予以纠正更改</w:t>
            </w:r>
          </w:p>
        </w:tc>
        <w:tc>
          <w:tcPr>
            <w:tcW w:w="2503" w:type="dxa"/>
            <w:noWrap/>
            <w:vAlign w:val="center"/>
          </w:tcPr>
          <w:p w:rsidR="00EC0E9E" w:rsidRDefault="00D316AF" w:rsidP="002C010B">
            <w:pPr>
              <w:widowControl/>
              <w:spacing w:beforeLines="50" w:afterLines="50" w:line="320" w:lineRule="exact"/>
              <w:rPr>
                <w:color w:val="000000"/>
                <w:spacing w:val="-4"/>
                <w:kern w:val="0"/>
                <w:szCs w:val="21"/>
              </w:rPr>
            </w:pPr>
            <w:r>
              <w:rPr>
                <w:color w:val="000000"/>
                <w:spacing w:val="-4"/>
                <w:kern w:val="0"/>
                <w:szCs w:val="21"/>
              </w:rPr>
              <w:t>招标项目的行政监督部门</w:t>
            </w:r>
          </w:p>
        </w:tc>
        <w:tc>
          <w:tcPr>
            <w:tcW w:w="3828" w:type="dxa"/>
            <w:noWrap/>
            <w:vAlign w:val="center"/>
          </w:tcPr>
          <w:p w:rsidR="00EC0E9E" w:rsidRDefault="00D316AF" w:rsidP="002C010B">
            <w:pPr>
              <w:widowControl/>
              <w:spacing w:beforeLines="50" w:afterLines="50" w:line="320" w:lineRule="exact"/>
              <w:rPr>
                <w:color w:val="000000"/>
                <w:kern w:val="0"/>
                <w:szCs w:val="21"/>
              </w:rPr>
            </w:pPr>
            <w:r>
              <w:rPr>
                <w:color w:val="000000"/>
                <w:kern w:val="0"/>
                <w:szCs w:val="21"/>
              </w:rPr>
              <w:t>集中公告</w:t>
            </w:r>
          </w:p>
        </w:tc>
        <w:tc>
          <w:tcPr>
            <w:tcW w:w="2725" w:type="dxa"/>
            <w:noWrap/>
            <w:vAlign w:val="center"/>
          </w:tcPr>
          <w:p w:rsidR="00EC0E9E" w:rsidRDefault="00D316AF" w:rsidP="002C010B">
            <w:pPr>
              <w:widowControl/>
              <w:spacing w:beforeLines="50" w:afterLines="50" w:line="320" w:lineRule="exact"/>
              <w:rPr>
                <w:color w:val="000000"/>
                <w:kern w:val="0"/>
                <w:szCs w:val="21"/>
              </w:rPr>
            </w:pPr>
            <w:r>
              <w:rPr>
                <w:color w:val="000000"/>
                <w:kern w:val="0"/>
                <w:szCs w:val="21"/>
              </w:rPr>
              <w:t>考评认定为不称职</w:t>
            </w:r>
          </w:p>
        </w:tc>
        <w:tc>
          <w:tcPr>
            <w:tcW w:w="2162" w:type="dxa"/>
            <w:noWrap/>
            <w:vAlign w:val="center"/>
          </w:tcPr>
          <w:p w:rsidR="00EC0E9E" w:rsidRDefault="00D316AF" w:rsidP="002C010B">
            <w:pPr>
              <w:widowControl/>
              <w:spacing w:beforeLines="50" w:afterLines="50" w:line="320" w:lineRule="exact"/>
              <w:rPr>
                <w:color w:val="000000"/>
                <w:kern w:val="0"/>
                <w:szCs w:val="21"/>
              </w:rPr>
            </w:pPr>
            <w:r>
              <w:rPr>
                <w:color w:val="000000"/>
                <w:kern w:val="0"/>
                <w:szCs w:val="21"/>
              </w:rPr>
              <w:t>不称职的</w:t>
            </w:r>
            <w:r>
              <w:rPr>
                <w:color w:val="000000"/>
                <w:kern w:val="0"/>
                <w:szCs w:val="21"/>
              </w:rPr>
              <w:t>6</w:t>
            </w:r>
            <w:r>
              <w:rPr>
                <w:color w:val="000000"/>
                <w:kern w:val="0"/>
                <w:szCs w:val="21"/>
              </w:rPr>
              <w:t>个月内不得被抽取</w:t>
            </w:r>
          </w:p>
        </w:tc>
      </w:tr>
      <w:tr w:rsidR="00EC0E9E">
        <w:trPr>
          <w:trHeight w:val="2008"/>
          <w:jc w:val="center"/>
        </w:trPr>
        <w:tc>
          <w:tcPr>
            <w:tcW w:w="663" w:type="dxa"/>
            <w:vMerge w:val="restart"/>
            <w:noWrap/>
            <w:vAlign w:val="center"/>
          </w:tcPr>
          <w:p w:rsidR="00EC0E9E" w:rsidRDefault="00D316AF">
            <w:pPr>
              <w:widowControl/>
              <w:spacing w:line="320" w:lineRule="exact"/>
              <w:jc w:val="left"/>
              <w:rPr>
                <w:color w:val="000000"/>
                <w:kern w:val="0"/>
                <w:szCs w:val="21"/>
              </w:rPr>
            </w:pPr>
            <w:r>
              <w:rPr>
                <w:color w:val="000000"/>
                <w:kern w:val="0"/>
                <w:szCs w:val="21"/>
              </w:rPr>
              <w:t>违规行为</w:t>
            </w:r>
          </w:p>
        </w:tc>
        <w:tc>
          <w:tcPr>
            <w:tcW w:w="600" w:type="dxa"/>
            <w:noWrap/>
            <w:vAlign w:val="center"/>
          </w:tcPr>
          <w:p w:rsidR="00EC0E9E" w:rsidRDefault="00D316AF">
            <w:pPr>
              <w:widowControl/>
              <w:spacing w:line="320" w:lineRule="exact"/>
              <w:jc w:val="center"/>
              <w:rPr>
                <w:color w:val="000000"/>
                <w:kern w:val="0"/>
                <w:szCs w:val="21"/>
              </w:rPr>
            </w:pPr>
            <w:r>
              <w:rPr>
                <w:color w:val="000000"/>
                <w:kern w:val="0"/>
                <w:szCs w:val="21"/>
              </w:rPr>
              <w:t>18</w:t>
            </w:r>
          </w:p>
        </w:tc>
        <w:tc>
          <w:tcPr>
            <w:tcW w:w="2552" w:type="dxa"/>
            <w:noWrap/>
            <w:vAlign w:val="center"/>
          </w:tcPr>
          <w:p w:rsidR="00EC0E9E" w:rsidRDefault="00D316AF">
            <w:pPr>
              <w:widowControl/>
              <w:spacing w:line="320" w:lineRule="exact"/>
              <w:rPr>
                <w:color w:val="000000"/>
                <w:kern w:val="0"/>
                <w:szCs w:val="21"/>
              </w:rPr>
            </w:pPr>
            <w:r>
              <w:rPr>
                <w:color w:val="000000"/>
                <w:kern w:val="0"/>
                <w:szCs w:val="21"/>
              </w:rPr>
              <w:t>在评标过程中，发现不同投标人的投标文件存在异常一致，或显示投标人有不正当竞争或恶意串通等违规行为，但未及时向现场监督人员报告</w:t>
            </w:r>
          </w:p>
        </w:tc>
        <w:tc>
          <w:tcPr>
            <w:tcW w:w="2503" w:type="dxa"/>
            <w:noWrap/>
            <w:vAlign w:val="center"/>
          </w:tcPr>
          <w:p w:rsidR="00EC0E9E" w:rsidRDefault="00D316AF">
            <w:pPr>
              <w:widowControl/>
              <w:spacing w:line="320" w:lineRule="exact"/>
              <w:rPr>
                <w:color w:val="000000"/>
                <w:spacing w:val="-4"/>
                <w:kern w:val="0"/>
                <w:szCs w:val="21"/>
              </w:rPr>
            </w:pPr>
            <w:r>
              <w:rPr>
                <w:color w:val="000000"/>
                <w:spacing w:val="-4"/>
                <w:kern w:val="0"/>
                <w:szCs w:val="21"/>
              </w:rPr>
              <w:t>招标项目的行政监督部门</w:t>
            </w:r>
          </w:p>
        </w:tc>
        <w:tc>
          <w:tcPr>
            <w:tcW w:w="3828" w:type="dxa"/>
            <w:noWrap/>
            <w:vAlign w:val="center"/>
          </w:tcPr>
          <w:p w:rsidR="00EC0E9E" w:rsidRDefault="00D316AF">
            <w:pPr>
              <w:widowControl/>
              <w:spacing w:line="320" w:lineRule="exact"/>
              <w:rPr>
                <w:color w:val="000000"/>
                <w:kern w:val="0"/>
                <w:szCs w:val="21"/>
              </w:rPr>
            </w:pPr>
            <w:r>
              <w:rPr>
                <w:color w:val="000000"/>
                <w:kern w:val="0"/>
                <w:szCs w:val="21"/>
              </w:rPr>
              <w:t>予以解聘</w:t>
            </w:r>
          </w:p>
        </w:tc>
        <w:tc>
          <w:tcPr>
            <w:tcW w:w="2725" w:type="dxa"/>
            <w:noWrap/>
            <w:vAlign w:val="center"/>
          </w:tcPr>
          <w:p w:rsidR="00EC0E9E" w:rsidRDefault="00D316AF">
            <w:pPr>
              <w:widowControl/>
              <w:spacing w:line="320" w:lineRule="exact"/>
              <w:rPr>
                <w:color w:val="000000"/>
                <w:kern w:val="0"/>
                <w:szCs w:val="21"/>
              </w:rPr>
            </w:pPr>
            <w:r>
              <w:rPr>
                <w:color w:val="000000"/>
                <w:kern w:val="0"/>
                <w:szCs w:val="21"/>
              </w:rPr>
              <w:t>予以解聘的，取消年度综合考核资格</w:t>
            </w:r>
          </w:p>
        </w:tc>
        <w:tc>
          <w:tcPr>
            <w:tcW w:w="2162" w:type="dxa"/>
            <w:noWrap/>
            <w:vAlign w:val="center"/>
          </w:tcPr>
          <w:p w:rsidR="00EC0E9E" w:rsidRDefault="00D316AF">
            <w:pPr>
              <w:widowControl/>
              <w:spacing w:line="320" w:lineRule="exact"/>
              <w:rPr>
                <w:color w:val="000000"/>
                <w:kern w:val="0"/>
                <w:szCs w:val="21"/>
              </w:rPr>
            </w:pPr>
            <w:r>
              <w:rPr>
                <w:color w:val="000000"/>
                <w:kern w:val="0"/>
                <w:szCs w:val="21"/>
              </w:rPr>
              <w:t>取消资格的不再被抽取</w:t>
            </w:r>
          </w:p>
        </w:tc>
      </w:tr>
      <w:tr w:rsidR="00EC0E9E">
        <w:trPr>
          <w:trHeight w:val="2122"/>
          <w:jc w:val="center"/>
        </w:trPr>
        <w:tc>
          <w:tcPr>
            <w:tcW w:w="663" w:type="dxa"/>
            <w:vMerge/>
            <w:noWrap/>
            <w:vAlign w:val="center"/>
          </w:tcPr>
          <w:p w:rsidR="00EC0E9E" w:rsidRDefault="00EC0E9E">
            <w:pPr>
              <w:widowControl/>
              <w:spacing w:line="320" w:lineRule="exact"/>
              <w:jc w:val="left"/>
              <w:rPr>
                <w:color w:val="000000"/>
                <w:kern w:val="0"/>
                <w:szCs w:val="21"/>
              </w:rPr>
            </w:pPr>
          </w:p>
        </w:tc>
        <w:tc>
          <w:tcPr>
            <w:tcW w:w="600" w:type="dxa"/>
            <w:noWrap/>
            <w:vAlign w:val="center"/>
          </w:tcPr>
          <w:p w:rsidR="00EC0E9E" w:rsidRDefault="00D316AF">
            <w:pPr>
              <w:widowControl/>
              <w:spacing w:line="320" w:lineRule="exact"/>
              <w:jc w:val="center"/>
              <w:rPr>
                <w:color w:val="000000"/>
                <w:kern w:val="0"/>
                <w:szCs w:val="21"/>
              </w:rPr>
            </w:pPr>
            <w:r>
              <w:rPr>
                <w:color w:val="000000"/>
                <w:kern w:val="0"/>
                <w:szCs w:val="21"/>
              </w:rPr>
              <w:t>19</w:t>
            </w:r>
          </w:p>
        </w:tc>
        <w:tc>
          <w:tcPr>
            <w:tcW w:w="2552" w:type="dxa"/>
            <w:noWrap/>
            <w:vAlign w:val="center"/>
          </w:tcPr>
          <w:p w:rsidR="00EC0E9E" w:rsidRDefault="00D316AF">
            <w:pPr>
              <w:widowControl/>
              <w:spacing w:line="320" w:lineRule="exact"/>
              <w:rPr>
                <w:color w:val="000000"/>
                <w:kern w:val="0"/>
                <w:szCs w:val="21"/>
              </w:rPr>
            </w:pPr>
            <w:r>
              <w:rPr>
                <w:color w:val="000000"/>
                <w:kern w:val="0"/>
                <w:szCs w:val="21"/>
              </w:rPr>
              <w:t>在评标过程中出现评标打分</w:t>
            </w:r>
            <w:r>
              <w:rPr>
                <w:rFonts w:hint="eastAsia"/>
                <w:color w:val="000000"/>
                <w:kern w:val="0"/>
                <w:szCs w:val="21"/>
              </w:rPr>
              <w:t>异常</w:t>
            </w:r>
            <w:r>
              <w:rPr>
                <w:color w:val="000000"/>
                <w:kern w:val="0"/>
                <w:szCs w:val="21"/>
              </w:rPr>
              <w:t>、汇总计算错误，或在评标报告上不署名、不提评审意见，在复核（评）时无正当理由修改主观分等行为</w:t>
            </w:r>
          </w:p>
        </w:tc>
        <w:tc>
          <w:tcPr>
            <w:tcW w:w="2503" w:type="dxa"/>
            <w:noWrap/>
            <w:vAlign w:val="center"/>
          </w:tcPr>
          <w:p w:rsidR="00EC0E9E" w:rsidRDefault="00D316AF">
            <w:pPr>
              <w:widowControl/>
              <w:spacing w:line="320" w:lineRule="exact"/>
              <w:rPr>
                <w:color w:val="000000"/>
                <w:spacing w:val="-4"/>
                <w:kern w:val="0"/>
                <w:szCs w:val="21"/>
              </w:rPr>
            </w:pPr>
            <w:r>
              <w:rPr>
                <w:color w:val="000000"/>
                <w:spacing w:val="-4"/>
                <w:kern w:val="0"/>
                <w:szCs w:val="21"/>
              </w:rPr>
              <w:t>招标项目的行政监督部门</w:t>
            </w:r>
          </w:p>
        </w:tc>
        <w:tc>
          <w:tcPr>
            <w:tcW w:w="3828" w:type="dxa"/>
            <w:noWrap/>
            <w:vAlign w:val="center"/>
          </w:tcPr>
          <w:p w:rsidR="00EC0E9E" w:rsidRDefault="00D316AF">
            <w:pPr>
              <w:widowControl/>
              <w:spacing w:line="320" w:lineRule="exact"/>
              <w:rPr>
                <w:color w:val="000000"/>
                <w:kern w:val="0"/>
                <w:szCs w:val="21"/>
              </w:rPr>
            </w:pPr>
            <w:r>
              <w:rPr>
                <w:color w:val="000000"/>
                <w:kern w:val="0"/>
                <w:szCs w:val="21"/>
              </w:rPr>
              <w:t>集中公告</w:t>
            </w:r>
          </w:p>
        </w:tc>
        <w:tc>
          <w:tcPr>
            <w:tcW w:w="2725" w:type="dxa"/>
            <w:noWrap/>
            <w:vAlign w:val="center"/>
          </w:tcPr>
          <w:p w:rsidR="00EC0E9E" w:rsidRDefault="00D316AF">
            <w:pPr>
              <w:widowControl/>
              <w:spacing w:line="320" w:lineRule="exact"/>
              <w:rPr>
                <w:color w:val="000000"/>
                <w:kern w:val="0"/>
                <w:szCs w:val="21"/>
              </w:rPr>
            </w:pPr>
            <w:r>
              <w:rPr>
                <w:color w:val="000000"/>
                <w:kern w:val="0"/>
                <w:szCs w:val="21"/>
              </w:rPr>
              <w:t>考评认定为不称职</w:t>
            </w:r>
          </w:p>
        </w:tc>
        <w:tc>
          <w:tcPr>
            <w:tcW w:w="2162" w:type="dxa"/>
            <w:noWrap/>
            <w:vAlign w:val="center"/>
          </w:tcPr>
          <w:p w:rsidR="00EC0E9E" w:rsidRDefault="00D316AF">
            <w:pPr>
              <w:widowControl/>
              <w:spacing w:line="320" w:lineRule="exact"/>
              <w:rPr>
                <w:color w:val="000000"/>
                <w:kern w:val="0"/>
                <w:szCs w:val="21"/>
              </w:rPr>
            </w:pPr>
            <w:r>
              <w:rPr>
                <w:color w:val="000000"/>
                <w:kern w:val="0"/>
                <w:szCs w:val="21"/>
              </w:rPr>
              <w:t>不称职的</w:t>
            </w:r>
            <w:r>
              <w:rPr>
                <w:color w:val="000000"/>
                <w:kern w:val="0"/>
                <w:szCs w:val="21"/>
              </w:rPr>
              <w:t>6</w:t>
            </w:r>
            <w:r>
              <w:rPr>
                <w:color w:val="000000"/>
                <w:kern w:val="0"/>
                <w:szCs w:val="21"/>
              </w:rPr>
              <w:t>个月内不得被抽取</w:t>
            </w:r>
          </w:p>
        </w:tc>
      </w:tr>
      <w:tr w:rsidR="00EC0E9E">
        <w:trPr>
          <w:trHeight w:val="2122"/>
          <w:jc w:val="center"/>
        </w:trPr>
        <w:tc>
          <w:tcPr>
            <w:tcW w:w="663" w:type="dxa"/>
            <w:vMerge/>
            <w:noWrap/>
            <w:vAlign w:val="center"/>
          </w:tcPr>
          <w:p w:rsidR="00EC0E9E" w:rsidRDefault="00EC0E9E">
            <w:pPr>
              <w:widowControl/>
              <w:spacing w:line="320" w:lineRule="exact"/>
              <w:jc w:val="left"/>
              <w:rPr>
                <w:color w:val="000000"/>
                <w:kern w:val="0"/>
                <w:szCs w:val="21"/>
              </w:rPr>
            </w:pPr>
          </w:p>
        </w:tc>
        <w:tc>
          <w:tcPr>
            <w:tcW w:w="600" w:type="dxa"/>
            <w:noWrap/>
            <w:vAlign w:val="center"/>
          </w:tcPr>
          <w:p w:rsidR="00EC0E9E" w:rsidRDefault="00D316AF">
            <w:pPr>
              <w:widowControl/>
              <w:spacing w:line="320" w:lineRule="exact"/>
              <w:jc w:val="center"/>
              <w:rPr>
                <w:color w:val="000000"/>
                <w:kern w:val="0"/>
                <w:szCs w:val="21"/>
              </w:rPr>
            </w:pPr>
            <w:r>
              <w:rPr>
                <w:color w:val="000000"/>
                <w:kern w:val="0"/>
                <w:szCs w:val="21"/>
              </w:rPr>
              <w:t>2</w:t>
            </w:r>
            <w:r>
              <w:rPr>
                <w:rFonts w:hint="eastAsia"/>
                <w:color w:val="000000"/>
                <w:kern w:val="0"/>
                <w:szCs w:val="21"/>
              </w:rPr>
              <w:t>0</w:t>
            </w:r>
          </w:p>
        </w:tc>
        <w:tc>
          <w:tcPr>
            <w:tcW w:w="2552" w:type="dxa"/>
            <w:noWrap/>
            <w:vAlign w:val="center"/>
          </w:tcPr>
          <w:p w:rsidR="00EC0E9E" w:rsidRDefault="00D316AF">
            <w:pPr>
              <w:widowControl/>
              <w:spacing w:line="320" w:lineRule="exact"/>
              <w:rPr>
                <w:color w:val="000000"/>
                <w:kern w:val="0"/>
                <w:szCs w:val="21"/>
              </w:rPr>
            </w:pPr>
            <w:r>
              <w:rPr>
                <w:color w:val="000000"/>
                <w:kern w:val="0"/>
                <w:szCs w:val="21"/>
              </w:rPr>
              <w:t>在评标过程中进行倾向性、诱导性发言</w:t>
            </w:r>
          </w:p>
        </w:tc>
        <w:tc>
          <w:tcPr>
            <w:tcW w:w="2503" w:type="dxa"/>
            <w:noWrap/>
            <w:vAlign w:val="center"/>
          </w:tcPr>
          <w:p w:rsidR="00EC0E9E" w:rsidRDefault="00D316AF">
            <w:pPr>
              <w:widowControl/>
              <w:spacing w:line="320" w:lineRule="exact"/>
              <w:rPr>
                <w:color w:val="000000"/>
                <w:spacing w:val="-4"/>
                <w:kern w:val="0"/>
                <w:szCs w:val="21"/>
              </w:rPr>
            </w:pPr>
            <w:r>
              <w:rPr>
                <w:color w:val="000000"/>
                <w:spacing w:val="-4"/>
                <w:kern w:val="0"/>
                <w:szCs w:val="21"/>
              </w:rPr>
              <w:t>招标项目的行政监督部门</w:t>
            </w:r>
          </w:p>
        </w:tc>
        <w:tc>
          <w:tcPr>
            <w:tcW w:w="3828" w:type="dxa"/>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、对评标工作未造成不良影响的，给予警示</w:t>
            </w:r>
          </w:p>
          <w:p w:rsidR="00EC0E9E" w:rsidRDefault="00D316AF">
            <w:pPr>
              <w:widowControl/>
              <w:spacing w:line="320" w:lineRule="exact"/>
              <w:rPr>
                <w:color w:val="000000"/>
                <w:kern w:val="0"/>
                <w:szCs w:val="21"/>
              </w:rPr>
            </w:pPr>
            <w:r>
              <w:rPr>
                <w:color w:val="000000"/>
                <w:kern w:val="0"/>
                <w:szCs w:val="21"/>
              </w:rPr>
              <w:t>2</w:t>
            </w:r>
            <w:r>
              <w:rPr>
                <w:color w:val="000000"/>
                <w:kern w:val="0"/>
                <w:szCs w:val="21"/>
              </w:rPr>
              <w:t>、对评标工作造成不良影响的，情节轻微的，给予集中公告</w:t>
            </w:r>
          </w:p>
          <w:p w:rsidR="00EC0E9E" w:rsidRDefault="00D316AF">
            <w:pPr>
              <w:widowControl/>
              <w:spacing w:line="320" w:lineRule="exact"/>
              <w:rPr>
                <w:color w:val="000000"/>
                <w:kern w:val="0"/>
                <w:szCs w:val="21"/>
              </w:rPr>
            </w:pPr>
            <w:r>
              <w:rPr>
                <w:color w:val="000000"/>
                <w:kern w:val="0"/>
                <w:szCs w:val="21"/>
              </w:rPr>
              <w:t>3</w:t>
            </w:r>
            <w:r>
              <w:rPr>
                <w:color w:val="000000"/>
                <w:kern w:val="0"/>
                <w:szCs w:val="21"/>
              </w:rPr>
              <w:t>、对评标工作造成不良影响，情节严重的，暂停评标</w:t>
            </w:r>
            <w:r>
              <w:rPr>
                <w:color w:val="000000"/>
                <w:kern w:val="0"/>
                <w:szCs w:val="21"/>
              </w:rPr>
              <w:t>1</w:t>
            </w:r>
            <w:r>
              <w:rPr>
                <w:color w:val="000000"/>
                <w:kern w:val="0"/>
                <w:szCs w:val="21"/>
              </w:rPr>
              <w:t>年</w:t>
            </w:r>
          </w:p>
        </w:tc>
        <w:tc>
          <w:tcPr>
            <w:tcW w:w="2725" w:type="dxa"/>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、给予警示处理的，考评认定为基本称职；</w:t>
            </w:r>
            <w:r>
              <w:rPr>
                <w:color w:val="000000"/>
                <w:kern w:val="0"/>
                <w:szCs w:val="21"/>
              </w:rPr>
              <w:t>2</w:t>
            </w:r>
            <w:r>
              <w:rPr>
                <w:color w:val="000000"/>
                <w:kern w:val="0"/>
                <w:szCs w:val="21"/>
              </w:rPr>
              <w:t>、给予集中公告处理的，考评认定为不称职；</w:t>
            </w:r>
            <w:r>
              <w:rPr>
                <w:color w:val="000000"/>
                <w:kern w:val="0"/>
                <w:szCs w:val="21"/>
              </w:rPr>
              <w:t>3</w:t>
            </w:r>
            <w:r>
              <w:rPr>
                <w:color w:val="000000"/>
                <w:kern w:val="0"/>
                <w:szCs w:val="21"/>
              </w:rPr>
              <w:t>、给予暂停评标</w:t>
            </w:r>
            <w:r>
              <w:rPr>
                <w:color w:val="000000"/>
                <w:kern w:val="0"/>
                <w:szCs w:val="21"/>
              </w:rPr>
              <w:t>1</w:t>
            </w:r>
            <w:r>
              <w:rPr>
                <w:color w:val="000000"/>
                <w:kern w:val="0"/>
                <w:szCs w:val="21"/>
              </w:rPr>
              <w:t>年处理的，年度综合考核为不合格</w:t>
            </w:r>
          </w:p>
        </w:tc>
        <w:tc>
          <w:tcPr>
            <w:tcW w:w="2162" w:type="dxa"/>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、基本称职的</w:t>
            </w:r>
            <w:r>
              <w:rPr>
                <w:color w:val="000000"/>
                <w:kern w:val="0"/>
                <w:szCs w:val="21"/>
              </w:rPr>
              <w:t>3</w:t>
            </w:r>
            <w:r>
              <w:rPr>
                <w:color w:val="000000"/>
                <w:kern w:val="0"/>
                <w:szCs w:val="21"/>
              </w:rPr>
              <w:t>个月内不得被抽取；</w:t>
            </w:r>
            <w:r>
              <w:rPr>
                <w:color w:val="000000"/>
                <w:kern w:val="0"/>
                <w:szCs w:val="21"/>
              </w:rPr>
              <w:t>2</w:t>
            </w:r>
            <w:r>
              <w:rPr>
                <w:color w:val="000000"/>
                <w:kern w:val="0"/>
                <w:szCs w:val="21"/>
              </w:rPr>
              <w:t>、不称职的</w:t>
            </w:r>
            <w:r>
              <w:rPr>
                <w:color w:val="000000"/>
                <w:kern w:val="0"/>
                <w:szCs w:val="21"/>
              </w:rPr>
              <w:t>6</w:t>
            </w:r>
            <w:r>
              <w:rPr>
                <w:color w:val="000000"/>
                <w:kern w:val="0"/>
                <w:szCs w:val="21"/>
              </w:rPr>
              <w:t>个月内不得被抽取；</w:t>
            </w:r>
            <w:r>
              <w:rPr>
                <w:color w:val="000000"/>
                <w:kern w:val="0"/>
                <w:szCs w:val="21"/>
              </w:rPr>
              <w:t>3</w:t>
            </w:r>
            <w:r>
              <w:rPr>
                <w:color w:val="000000"/>
                <w:kern w:val="0"/>
                <w:szCs w:val="21"/>
              </w:rPr>
              <w:t>、不合格的</w:t>
            </w:r>
            <w:r>
              <w:rPr>
                <w:color w:val="000000"/>
                <w:kern w:val="0"/>
                <w:szCs w:val="21"/>
              </w:rPr>
              <w:t>1</w:t>
            </w:r>
            <w:r>
              <w:rPr>
                <w:color w:val="000000"/>
                <w:kern w:val="0"/>
                <w:szCs w:val="21"/>
              </w:rPr>
              <w:t>年内不得被抽取</w:t>
            </w:r>
          </w:p>
        </w:tc>
      </w:tr>
      <w:tr w:rsidR="00EC0E9E">
        <w:trPr>
          <w:trHeight w:val="1451"/>
          <w:jc w:val="center"/>
        </w:trPr>
        <w:tc>
          <w:tcPr>
            <w:tcW w:w="663" w:type="dxa"/>
            <w:vMerge/>
            <w:noWrap/>
            <w:vAlign w:val="center"/>
          </w:tcPr>
          <w:p w:rsidR="00EC0E9E" w:rsidRDefault="00EC0E9E">
            <w:pPr>
              <w:widowControl/>
              <w:spacing w:line="320" w:lineRule="exact"/>
              <w:jc w:val="left"/>
              <w:rPr>
                <w:color w:val="000000"/>
                <w:kern w:val="0"/>
                <w:szCs w:val="21"/>
              </w:rPr>
            </w:pPr>
          </w:p>
        </w:tc>
        <w:tc>
          <w:tcPr>
            <w:tcW w:w="600" w:type="dxa"/>
            <w:noWrap/>
            <w:vAlign w:val="center"/>
          </w:tcPr>
          <w:p w:rsidR="00EC0E9E" w:rsidRDefault="00D316AF">
            <w:pPr>
              <w:widowControl/>
              <w:spacing w:line="320" w:lineRule="exact"/>
              <w:jc w:val="center"/>
              <w:rPr>
                <w:color w:val="000000"/>
                <w:kern w:val="0"/>
                <w:szCs w:val="21"/>
              </w:rPr>
            </w:pPr>
            <w:r>
              <w:rPr>
                <w:color w:val="000000"/>
                <w:kern w:val="0"/>
                <w:szCs w:val="21"/>
              </w:rPr>
              <w:t>2</w:t>
            </w:r>
            <w:r>
              <w:rPr>
                <w:rFonts w:hint="eastAsia"/>
                <w:color w:val="000000"/>
                <w:kern w:val="0"/>
                <w:szCs w:val="21"/>
              </w:rPr>
              <w:t>1</w:t>
            </w:r>
          </w:p>
        </w:tc>
        <w:tc>
          <w:tcPr>
            <w:tcW w:w="2552" w:type="dxa"/>
            <w:noWrap/>
            <w:vAlign w:val="center"/>
          </w:tcPr>
          <w:p w:rsidR="00EC0E9E" w:rsidRDefault="00D316AF">
            <w:pPr>
              <w:widowControl/>
              <w:spacing w:line="320" w:lineRule="exact"/>
              <w:rPr>
                <w:color w:val="000000"/>
                <w:kern w:val="0"/>
                <w:szCs w:val="21"/>
              </w:rPr>
            </w:pPr>
            <w:r>
              <w:rPr>
                <w:color w:val="000000"/>
                <w:kern w:val="0"/>
                <w:szCs w:val="21"/>
              </w:rPr>
              <w:t>不熟悉招标投标法律法规、不熟悉电子化评标操作，人为导致评标结果错误</w:t>
            </w:r>
          </w:p>
        </w:tc>
        <w:tc>
          <w:tcPr>
            <w:tcW w:w="2503" w:type="dxa"/>
            <w:noWrap/>
            <w:vAlign w:val="center"/>
          </w:tcPr>
          <w:p w:rsidR="00EC0E9E" w:rsidRDefault="00D316AF">
            <w:pPr>
              <w:widowControl/>
              <w:spacing w:line="320" w:lineRule="exact"/>
              <w:rPr>
                <w:color w:val="000000"/>
                <w:spacing w:val="-4"/>
                <w:kern w:val="0"/>
                <w:szCs w:val="21"/>
              </w:rPr>
            </w:pPr>
            <w:r>
              <w:rPr>
                <w:color w:val="000000"/>
                <w:spacing w:val="-4"/>
                <w:kern w:val="0"/>
                <w:szCs w:val="21"/>
              </w:rPr>
              <w:t>招标项目的行政监督部门</w:t>
            </w:r>
          </w:p>
        </w:tc>
        <w:tc>
          <w:tcPr>
            <w:tcW w:w="3828" w:type="dxa"/>
            <w:noWrap/>
            <w:vAlign w:val="center"/>
          </w:tcPr>
          <w:p w:rsidR="00EC0E9E" w:rsidRDefault="00D316AF">
            <w:pPr>
              <w:widowControl/>
              <w:spacing w:line="320" w:lineRule="exact"/>
              <w:rPr>
                <w:color w:val="000000"/>
                <w:kern w:val="0"/>
                <w:szCs w:val="21"/>
              </w:rPr>
            </w:pPr>
            <w:r>
              <w:rPr>
                <w:color w:val="000000"/>
                <w:kern w:val="0"/>
                <w:szCs w:val="21"/>
              </w:rPr>
              <w:t>集中公告</w:t>
            </w:r>
          </w:p>
        </w:tc>
        <w:tc>
          <w:tcPr>
            <w:tcW w:w="2725" w:type="dxa"/>
            <w:noWrap/>
            <w:vAlign w:val="center"/>
          </w:tcPr>
          <w:p w:rsidR="00EC0E9E" w:rsidRDefault="00D316AF">
            <w:pPr>
              <w:widowControl/>
              <w:spacing w:line="320" w:lineRule="exact"/>
              <w:rPr>
                <w:color w:val="000000"/>
                <w:kern w:val="0"/>
                <w:szCs w:val="21"/>
              </w:rPr>
            </w:pPr>
            <w:r>
              <w:rPr>
                <w:color w:val="000000"/>
                <w:kern w:val="0"/>
                <w:szCs w:val="21"/>
              </w:rPr>
              <w:t>考评认定为不称职</w:t>
            </w:r>
            <w:r>
              <w:rPr>
                <w:color w:val="000000"/>
                <w:kern w:val="0"/>
                <w:szCs w:val="21"/>
              </w:rPr>
              <w:t xml:space="preserve"> </w:t>
            </w:r>
          </w:p>
        </w:tc>
        <w:tc>
          <w:tcPr>
            <w:tcW w:w="2162" w:type="dxa"/>
            <w:noWrap/>
            <w:vAlign w:val="center"/>
          </w:tcPr>
          <w:p w:rsidR="00EC0E9E" w:rsidRDefault="00D316AF">
            <w:pPr>
              <w:widowControl/>
              <w:spacing w:line="320" w:lineRule="exact"/>
              <w:rPr>
                <w:color w:val="000000"/>
                <w:kern w:val="0"/>
                <w:szCs w:val="21"/>
              </w:rPr>
            </w:pPr>
            <w:r>
              <w:rPr>
                <w:color w:val="000000"/>
                <w:kern w:val="0"/>
                <w:szCs w:val="21"/>
              </w:rPr>
              <w:t>不称职的</w:t>
            </w:r>
            <w:r>
              <w:rPr>
                <w:color w:val="000000"/>
                <w:kern w:val="0"/>
                <w:szCs w:val="21"/>
              </w:rPr>
              <w:t>6</w:t>
            </w:r>
            <w:r>
              <w:rPr>
                <w:color w:val="000000"/>
                <w:kern w:val="0"/>
                <w:szCs w:val="21"/>
              </w:rPr>
              <w:t>个月内不得被抽取</w:t>
            </w:r>
          </w:p>
        </w:tc>
      </w:tr>
      <w:tr w:rsidR="00EC0E9E">
        <w:trPr>
          <w:trHeight w:val="1016"/>
          <w:jc w:val="center"/>
        </w:trPr>
        <w:tc>
          <w:tcPr>
            <w:tcW w:w="663" w:type="dxa"/>
            <w:vMerge w:val="restart"/>
            <w:noWrap/>
            <w:vAlign w:val="center"/>
          </w:tcPr>
          <w:p w:rsidR="00EC0E9E" w:rsidRDefault="00D316AF">
            <w:pPr>
              <w:spacing w:line="320" w:lineRule="exact"/>
              <w:jc w:val="left"/>
              <w:rPr>
                <w:color w:val="000000"/>
                <w:kern w:val="0"/>
                <w:szCs w:val="21"/>
              </w:rPr>
            </w:pPr>
            <w:r>
              <w:rPr>
                <w:color w:val="000000"/>
                <w:kern w:val="0"/>
                <w:szCs w:val="21"/>
              </w:rPr>
              <w:t>违规行为</w:t>
            </w:r>
          </w:p>
        </w:tc>
        <w:tc>
          <w:tcPr>
            <w:tcW w:w="600" w:type="dxa"/>
            <w:noWrap/>
            <w:vAlign w:val="center"/>
          </w:tcPr>
          <w:p w:rsidR="00EC0E9E" w:rsidRDefault="00D316AF">
            <w:pPr>
              <w:widowControl/>
              <w:spacing w:line="320" w:lineRule="exact"/>
              <w:jc w:val="center"/>
              <w:rPr>
                <w:color w:val="000000"/>
                <w:kern w:val="0"/>
                <w:szCs w:val="21"/>
              </w:rPr>
            </w:pPr>
            <w:r>
              <w:rPr>
                <w:color w:val="000000"/>
                <w:kern w:val="0"/>
                <w:szCs w:val="21"/>
              </w:rPr>
              <w:t>22</w:t>
            </w:r>
          </w:p>
        </w:tc>
        <w:tc>
          <w:tcPr>
            <w:tcW w:w="2552" w:type="dxa"/>
            <w:noWrap/>
            <w:vAlign w:val="center"/>
          </w:tcPr>
          <w:p w:rsidR="00EC0E9E" w:rsidRDefault="00D316AF">
            <w:pPr>
              <w:widowControl/>
              <w:spacing w:line="320" w:lineRule="exact"/>
              <w:rPr>
                <w:color w:val="000000"/>
                <w:kern w:val="0"/>
                <w:szCs w:val="21"/>
              </w:rPr>
            </w:pPr>
            <w:r>
              <w:rPr>
                <w:color w:val="000000"/>
                <w:kern w:val="0"/>
                <w:szCs w:val="21"/>
              </w:rPr>
              <w:t>不配合招标人组织的复核、复评工作</w:t>
            </w:r>
          </w:p>
        </w:tc>
        <w:tc>
          <w:tcPr>
            <w:tcW w:w="2503" w:type="dxa"/>
            <w:noWrap/>
            <w:vAlign w:val="center"/>
          </w:tcPr>
          <w:p w:rsidR="00EC0E9E" w:rsidRDefault="00D316AF">
            <w:pPr>
              <w:widowControl/>
              <w:spacing w:line="320" w:lineRule="exact"/>
              <w:rPr>
                <w:color w:val="000000"/>
                <w:spacing w:val="-4"/>
                <w:kern w:val="0"/>
                <w:szCs w:val="21"/>
              </w:rPr>
            </w:pPr>
            <w:r>
              <w:rPr>
                <w:color w:val="000000"/>
                <w:spacing w:val="-4"/>
                <w:kern w:val="0"/>
                <w:szCs w:val="21"/>
              </w:rPr>
              <w:t>招标项目的行政监督部门</w:t>
            </w:r>
          </w:p>
        </w:tc>
        <w:tc>
          <w:tcPr>
            <w:tcW w:w="3828" w:type="dxa"/>
            <w:noWrap/>
            <w:vAlign w:val="center"/>
          </w:tcPr>
          <w:p w:rsidR="00EC0E9E" w:rsidRDefault="00D316AF">
            <w:pPr>
              <w:widowControl/>
              <w:spacing w:line="320" w:lineRule="exact"/>
              <w:rPr>
                <w:color w:val="000000"/>
                <w:kern w:val="0"/>
                <w:szCs w:val="21"/>
              </w:rPr>
            </w:pPr>
            <w:r>
              <w:rPr>
                <w:color w:val="000000"/>
                <w:kern w:val="0"/>
                <w:szCs w:val="21"/>
              </w:rPr>
              <w:t>集中公告</w:t>
            </w:r>
          </w:p>
        </w:tc>
        <w:tc>
          <w:tcPr>
            <w:tcW w:w="2725" w:type="dxa"/>
            <w:noWrap/>
            <w:vAlign w:val="center"/>
          </w:tcPr>
          <w:p w:rsidR="00EC0E9E" w:rsidRDefault="00D316AF">
            <w:pPr>
              <w:widowControl/>
              <w:spacing w:line="320" w:lineRule="exact"/>
              <w:rPr>
                <w:color w:val="000000"/>
                <w:kern w:val="0"/>
                <w:szCs w:val="21"/>
              </w:rPr>
            </w:pPr>
            <w:r>
              <w:rPr>
                <w:color w:val="000000"/>
                <w:kern w:val="0"/>
                <w:szCs w:val="21"/>
              </w:rPr>
              <w:t>考评认定为不称职</w:t>
            </w:r>
          </w:p>
        </w:tc>
        <w:tc>
          <w:tcPr>
            <w:tcW w:w="2162" w:type="dxa"/>
            <w:noWrap/>
            <w:vAlign w:val="center"/>
          </w:tcPr>
          <w:p w:rsidR="00EC0E9E" w:rsidRDefault="00D316AF">
            <w:pPr>
              <w:widowControl/>
              <w:spacing w:line="320" w:lineRule="exact"/>
              <w:rPr>
                <w:color w:val="000000"/>
                <w:kern w:val="0"/>
                <w:szCs w:val="21"/>
              </w:rPr>
            </w:pPr>
            <w:r>
              <w:rPr>
                <w:color w:val="000000"/>
                <w:kern w:val="0"/>
                <w:szCs w:val="21"/>
              </w:rPr>
              <w:t>不称职的</w:t>
            </w:r>
            <w:r>
              <w:rPr>
                <w:color w:val="000000"/>
                <w:kern w:val="0"/>
                <w:szCs w:val="21"/>
              </w:rPr>
              <w:t>6</w:t>
            </w:r>
            <w:r>
              <w:rPr>
                <w:color w:val="000000"/>
                <w:kern w:val="0"/>
                <w:szCs w:val="21"/>
              </w:rPr>
              <w:t>个月内不得被抽取</w:t>
            </w:r>
          </w:p>
        </w:tc>
      </w:tr>
      <w:tr w:rsidR="00EC0E9E">
        <w:trPr>
          <w:trHeight w:val="1696"/>
          <w:jc w:val="center"/>
        </w:trPr>
        <w:tc>
          <w:tcPr>
            <w:tcW w:w="663" w:type="dxa"/>
            <w:vMerge/>
            <w:noWrap/>
            <w:vAlign w:val="center"/>
          </w:tcPr>
          <w:p w:rsidR="00EC0E9E" w:rsidRDefault="00EC0E9E">
            <w:pPr>
              <w:spacing w:line="320" w:lineRule="exact"/>
              <w:jc w:val="left"/>
              <w:rPr>
                <w:color w:val="000000"/>
                <w:kern w:val="0"/>
                <w:szCs w:val="21"/>
              </w:rPr>
            </w:pPr>
          </w:p>
        </w:tc>
        <w:tc>
          <w:tcPr>
            <w:tcW w:w="600" w:type="dxa"/>
            <w:noWrap/>
            <w:vAlign w:val="center"/>
          </w:tcPr>
          <w:p w:rsidR="00EC0E9E" w:rsidRDefault="00D316AF">
            <w:pPr>
              <w:widowControl/>
              <w:spacing w:line="320" w:lineRule="exact"/>
              <w:jc w:val="center"/>
              <w:rPr>
                <w:color w:val="000000"/>
                <w:kern w:val="0"/>
                <w:szCs w:val="21"/>
              </w:rPr>
            </w:pPr>
            <w:r>
              <w:rPr>
                <w:color w:val="000000"/>
                <w:kern w:val="0"/>
                <w:szCs w:val="21"/>
              </w:rPr>
              <w:t>23</w:t>
            </w:r>
          </w:p>
        </w:tc>
        <w:tc>
          <w:tcPr>
            <w:tcW w:w="2552" w:type="dxa"/>
            <w:noWrap/>
            <w:vAlign w:val="center"/>
          </w:tcPr>
          <w:p w:rsidR="00EC0E9E" w:rsidRDefault="00D316AF">
            <w:pPr>
              <w:widowControl/>
              <w:spacing w:line="320" w:lineRule="exact"/>
              <w:rPr>
                <w:color w:val="000000"/>
                <w:kern w:val="0"/>
                <w:szCs w:val="21"/>
              </w:rPr>
            </w:pPr>
            <w:r>
              <w:rPr>
                <w:color w:val="000000"/>
                <w:kern w:val="0"/>
                <w:szCs w:val="21"/>
              </w:rPr>
              <w:t>拒不接受、协助、配合有关行政主管部门的监督、检查、调查处理或者案件查办</w:t>
            </w:r>
          </w:p>
        </w:tc>
        <w:tc>
          <w:tcPr>
            <w:tcW w:w="2503" w:type="dxa"/>
            <w:noWrap/>
            <w:vAlign w:val="center"/>
          </w:tcPr>
          <w:p w:rsidR="00EC0E9E" w:rsidRDefault="00D316AF">
            <w:pPr>
              <w:widowControl/>
              <w:spacing w:line="320" w:lineRule="exact"/>
              <w:rPr>
                <w:color w:val="000000"/>
                <w:spacing w:val="-4"/>
                <w:kern w:val="0"/>
                <w:szCs w:val="21"/>
              </w:rPr>
            </w:pPr>
            <w:r>
              <w:rPr>
                <w:color w:val="000000"/>
                <w:spacing w:val="-4"/>
                <w:kern w:val="0"/>
                <w:szCs w:val="21"/>
              </w:rPr>
              <w:t>招标项目的行政监督部门</w:t>
            </w:r>
          </w:p>
        </w:tc>
        <w:tc>
          <w:tcPr>
            <w:tcW w:w="3828" w:type="dxa"/>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、暂停评标</w:t>
            </w:r>
            <w:r>
              <w:rPr>
                <w:color w:val="000000"/>
                <w:kern w:val="0"/>
                <w:szCs w:val="21"/>
              </w:rPr>
              <w:t>1</w:t>
            </w:r>
            <w:r>
              <w:rPr>
                <w:color w:val="000000"/>
                <w:kern w:val="0"/>
                <w:szCs w:val="21"/>
              </w:rPr>
              <w:t>年</w:t>
            </w:r>
          </w:p>
          <w:p w:rsidR="00EC0E9E" w:rsidRDefault="00D316AF">
            <w:pPr>
              <w:widowControl/>
              <w:spacing w:line="320" w:lineRule="exact"/>
              <w:rPr>
                <w:color w:val="000000"/>
                <w:kern w:val="0"/>
                <w:szCs w:val="21"/>
              </w:rPr>
            </w:pPr>
            <w:r>
              <w:rPr>
                <w:color w:val="000000"/>
                <w:kern w:val="0"/>
                <w:szCs w:val="21"/>
              </w:rPr>
              <w:t>2</w:t>
            </w:r>
            <w:r>
              <w:rPr>
                <w:color w:val="000000"/>
                <w:kern w:val="0"/>
                <w:szCs w:val="21"/>
              </w:rPr>
              <w:t>、在有关部门处理投诉、查办案件调查有关情况，提供虚假情况或者作伪证的，予以解聘</w:t>
            </w:r>
          </w:p>
        </w:tc>
        <w:tc>
          <w:tcPr>
            <w:tcW w:w="2725" w:type="dxa"/>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、给予暂停评标</w:t>
            </w:r>
            <w:r>
              <w:rPr>
                <w:color w:val="000000"/>
                <w:kern w:val="0"/>
                <w:szCs w:val="21"/>
              </w:rPr>
              <w:t>1</w:t>
            </w:r>
            <w:r>
              <w:rPr>
                <w:color w:val="000000"/>
                <w:kern w:val="0"/>
                <w:szCs w:val="21"/>
              </w:rPr>
              <w:t>年处理的，年度综合考核为不合格</w:t>
            </w:r>
          </w:p>
          <w:p w:rsidR="00EC0E9E" w:rsidRDefault="00D316AF">
            <w:pPr>
              <w:widowControl/>
              <w:spacing w:line="320" w:lineRule="exact"/>
              <w:rPr>
                <w:color w:val="000000"/>
                <w:kern w:val="0"/>
                <w:szCs w:val="21"/>
              </w:rPr>
            </w:pPr>
            <w:r>
              <w:rPr>
                <w:color w:val="000000"/>
                <w:kern w:val="0"/>
                <w:szCs w:val="21"/>
              </w:rPr>
              <w:t>2</w:t>
            </w:r>
            <w:r>
              <w:rPr>
                <w:color w:val="000000"/>
                <w:kern w:val="0"/>
                <w:szCs w:val="21"/>
              </w:rPr>
              <w:t>、予以解聘的，取消年度综合考核资格</w:t>
            </w:r>
          </w:p>
        </w:tc>
        <w:tc>
          <w:tcPr>
            <w:tcW w:w="2162" w:type="dxa"/>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、不合格的</w:t>
            </w:r>
            <w:r>
              <w:rPr>
                <w:color w:val="000000"/>
                <w:kern w:val="0"/>
                <w:szCs w:val="21"/>
              </w:rPr>
              <w:t>1</w:t>
            </w:r>
            <w:r>
              <w:rPr>
                <w:color w:val="000000"/>
                <w:kern w:val="0"/>
                <w:szCs w:val="21"/>
              </w:rPr>
              <w:t>年内不得被抽取；</w:t>
            </w:r>
            <w:r>
              <w:rPr>
                <w:color w:val="000000"/>
                <w:kern w:val="0"/>
                <w:szCs w:val="21"/>
              </w:rPr>
              <w:t>2</w:t>
            </w:r>
            <w:r>
              <w:rPr>
                <w:color w:val="000000"/>
                <w:kern w:val="0"/>
                <w:szCs w:val="21"/>
              </w:rPr>
              <w:t>、取消资格的不再被抽取</w:t>
            </w:r>
          </w:p>
        </w:tc>
      </w:tr>
      <w:tr w:rsidR="00EC0E9E">
        <w:trPr>
          <w:trHeight w:val="1550"/>
          <w:jc w:val="center"/>
        </w:trPr>
        <w:tc>
          <w:tcPr>
            <w:tcW w:w="663" w:type="dxa"/>
            <w:vMerge/>
            <w:noWrap/>
            <w:vAlign w:val="center"/>
          </w:tcPr>
          <w:p w:rsidR="00EC0E9E" w:rsidRDefault="00EC0E9E">
            <w:pPr>
              <w:spacing w:line="320" w:lineRule="exact"/>
              <w:jc w:val="left"/>
              <w:rPr>
                <w:color w:val="000000"/>
                <w:kern w:val="0"/>
                <w:szCs w:val="21"/>
              </w:rPr>
            </w:pPr>
          </w:p>
        </w:tc>
        <w:tc>
          <w:tcPr>
            <w:tcW w:w="600" w:type="dxa"/>
            <w:noWrap/>
            <w:vAlign w:val="center"/>
          </w:tcPr>
          <w:p w:rsidR="00EC0E9E" w:rsidRDefault="00D316AF">
            <w:pPr>
              <w:widowControl/>
              <w:spacing w:line="320" w:lineRule="exact"/>
              <w:jc w:val="center"/>
              <w:rPr>
                <w:color w:val="000000"/>
                <w:kern w:val="0"/>
                <w:szCs w:val="21"/>
              </w:rPr>
            </w:pPr>
            <w:r>
              <w:rPr>
                <w:color w:val="000000"/>
                <w:kern w:val="0"/>
                <w:szCs w:val="21"/>
              </w:rPr>
              <w:t>24</w:t>
            </w:r>
          </w:p>
        </w:tc>
        <w:tc>
          <w:tcPr>
            <w:tcW w:w="2552" w:type="dxa"/>
            <w:noWrap/>
            <w:vAlign w:val="center"/>
          </w:tcPr>
          <w:p w:rsidR="00EC0E9E" w:rsidRDefault="00D316AF">
            <w:pPr>
              <w:widowControl/>
              <w:spacing w:line="320" w:lineRule="exact"/>
              <w:rPr>
                <w:color w:val="000000"/>
                <w:kern w:val="0"/>
                <w:szCs w:val="21"/>
                <w:u w:val="single"/>
              </w:rPr>
            </w:pPr>
            <w:r>
              <w:rPr>
                <w:color w:val="000000"/>
                <w:kern w:val="0"/>
                <w:szCs w:val="21"/>
              </w:rPr>
              <w:t>在参与项目评标中发现存在被</w:t>
            </w:r>
            <w:r>
              <w:rPr>
                <w:color w:val="000000"/>
                <w:kern w:val="0"/>
                <w:szCs w:val="21"/>
              </w:rPr>
              <w:t>“</w:t>
            </w:r>
            <w:r>
              <w:rPr>
                <w:color w:val="000000"/>
                <w:kern w:val="0"/>
                <w:szCs w:val="21"/>
              </w:rPr>
              <w:t>打招呼</w:t>
            </w:r>
            <w:r>
              <w:rPr>
                <w:color w:val="000000"/>
                <w:kern w:val="0"/>
                <w:szCs w:val="21"/>
              </w:rPr>
              <w:t>”</w:t>
            </w:r>
            <w:r>
              <w:rPr>
                <w:color w:val="000000"/>
                <w:kern w:val="0"/>
                <w:szCs w:val="21"/>
              </w:rPr>
              <w:t>干扰评审工作等情形，不及时向项目行政监督部门报告</w:t>
            </w:r>
          </w:p>
        </w:tc>
        <w:tc>
          <w:tcPr>
            <w:tcW w:w="2503" w:type="dxa"/>
            <w:noWrap/>
            <w:vAlign w:val="center"/>
          </w:tcPr>
          <w:p w:rsidR="00EC0E9E" w:rsidRDefault="00D316AF">
            <w:pPr>
              <w:widowControl/>
              <w:spacing w:line="320" w:lineRule="exact"/>
              <w:rPr>
                <w:color w:val="000000"/>
                <w:spacing w:val="-4"/>
                <w:kern w:val="0"/>
                <w:szCs w:val="21"/>
              </w:rPr>
            </w:pPr>
            <w:r>
              <w:rPr>
                <w:color w:val="000000"/>
                <w:spacing w:val="-4"/>
                <w:kern w:val="0"/>
                <w:szCs w:val="21"/>
              </w:rPr>
              <w:t>招标项目的行政监督部门</w:t>
            </w:r>
          </w:p>
        </w:tc>
        <w:tc>
          <w:tcPr>
            <w:tcW w:w="3828" w:type="dxa"/>
            <w:noWrap/>
            <w:vAlign w:val="center"/>
          </w:tcPr>
          <w:p w:rsidR="00EC0E9E" w:rsidRDefault="00D316AF">
            <w:pPr>
              <w:widowControl/>
              <w:spacing w:line="320" w:lineRule="exact"/>
              <w:rPr>
                <w:color w:val="000000"/>
                <w:kern w:val="0"/>
                <w:szCs w:val="21"/>
              </w:rPr>
            </w:pPr>
            <w:r>
              <w:rPr>
                <w:color w:val="000000"/>
                <w:kern w:val="0"/>
                <w:szCs w:val="21"/>
              </w:rPr>
              <w:t>予以解聘</w:t>
            </w:r>
          </w:p>
        </w:tc>
        <w:tc>
          <w:tcPr>
            <w:tcW w:w="2725" w:type="dxa"/>
            <w:noWrap/>
            <w:vAlign w:val="center"/>
          </w:tcPr>
          <w:p w:rsidR="00EC0E9E" w:rsidRDefault="00D316AF">
            <w:pPr>
              <w:widowControl/>
              <w:spacing w:line="320" w:lineRule="exact"/>
              <w:rPr>
                <w:color w:val="000000"/>
                <w:kern w:val="0"/>
                <w:szCs w:val="21"/>
              </w:rPr>
            </w:pPr>
            <w:r>
              <w:rPr>
                <w:color w:val="000000"/>
                <w:kern w:val="0"/>
                <w:szCs w:val="21"/>
              </w:rPr>
              <w:t>予以解聘的，取消年度综合考核资格</w:t>
            </w:r>
          </w:p>
        </w:tc>
        <w:tc>
          <w:tcPr>
            <w:tcW w:w="2162" w:type="dxa"/>
            <w:noWrap/>
            <w:vAlign w:val="center"/>
          </w:tcPr>
          <w:p w:rsidR="00EC0E9E" w:rsidRDefault="00D316AF">
            <w:pPr>
              <w:widowControl/>
              <w:spacing w:line="320" w:lineRule="exact"/>
              <w:rPr>
                <w:color w:val="000000"/>
                <w:kern w:val="0"/>
                <w:szCs w:val="21"/>
              </w:rPr>
            </w:pPr>
            <w:r>
              <w:rPr>
                <w:color w:val="000000"/>
                <w:kern w:val="0"/>
                <w:szCs w:val="21"/>
              </w:rPr>
              <w:t>取消资格的不再被抽取</w:t>
            </w:r>
          </w:p>
        </w:tc>
      </w:tr>
      <w:tr w:rsidR="00EC0E9E">
        <w:trPr>
          <w:trHeight w:val="1687"/>
          <w:jc w:val="center"/>
        </w:trPr>
        <w:tc>
          <w:tcPr>
            <w:tcW w:w="663" w:type="dxa"/>
            <w:vMerge/>
            <w:noWrap/>
            <w:vAlign w:val="center"/>
          </w:tcPr>
          <w:p w:rsidR="00EC0E9E" w:rsidRDefault="00EC0E9E">
            <w:pPr>
              <w:spacing w:line="320" w:lineRule="exact"/>
              <w:jc w:val="left"/>
              <w:rPr>
                <w:color w:val="000000"/>
                <w:kern w:val="0"/>
                <w:szCs w:val="21"/>
              </w:rPr>
            </w:pPr>
          </w:p>
        </w:tc>
        <w:tc>
          <w:tcPr>
            <w:tcW w:w="600" w:type="dxa"/>
            <w:noWrap/>
            <w:vAlign w:val="center"/>
          </w:tcPr>
          <w:p w:rsidR="00EC0E9E" w:rsidRDefault="00D316AF">
            <w:pPr>
              <w:widowControl/>
              <w:spacing w:line="320" w:lineRule="exact"/>
              <w:jc w:val="center"/>
              <w:rPr>
                <w:color w:val="000000"/>
                <w:kern w:val="0"/>
                <w:szCs w:val="21"/>
              </w:rPr>
            </w:pPr>
            <w:r>
              <w:rPr>
                <w:color w:val="000000"/>
                <w:kern w:val="0"/>
                <w:szCs w:val="21"/>
              </w:rPr>
              <w:t>25</w:t>
            </w:r>
          </w:p>
        </w:tc>
        <w:tc>
          <w:tcPr>
            <w:tcW w:w="2552" w:type="dxa"/>
            <w:noWrap/>
            <w:vAlign w:val="center"/>
          </w:tcPr>
          <w:p w:rsidR="00EC0E9E" w:rsidRDefault="00D316AF">
            <w:pPr>
              <w:widowControl/>
              <w:spacing w:line="320" w:lineRule="exact"/>
              <w:rPr>
                <w:color w:val="000000"/>
                <w:kern w:val="0"/>
                <w:szCs w:val="21"/>
              </w:rPr>
            </w:pPr>
            <w:r>
              <w:rPr>
                <w:color w:val="000000"/>
                <w:kern w:val="0"/>
                <w:szCs w:val="21"/>
              </w:rPr>
              <w:t>评标专家工作单位变动或联系方式发生变更</w:t>
            </w:r>
            <w:r>
              <w:rPr>
                <w:rFonts w:hint="eastAsia"/>
                <w:color w:val="000000"/>
                <w:kern w:val="0"/>
                <w:szCs w:val="21"/>
              </w:rPr>
              <w:t>后</w:t>
            </w:r>
            <w:r>
              <w:rPr>
                <w:color w:val="000000"/>
                <w:kern w:val="0"/>
                <w:szCs w:val="21"/>
              </w:rPr>
              <w:t>不及时更新相关信息</w:t>
            </w:r>
          </w:p>
        </w:tc>
        <w:tc>
          <w:tcPr>
            <w:tcW w:w="2503" w:type="dxa"/>
            <w:noWrap/>
            <w:vAlign w:val="center"/>
          </w:tcPr>
          <w:p w:rsidR="00EC0E9E" w:rsidRDefault="00D316AF">
            <w:pPr>
              <w:widowControl/>
              <w:spacing w:line="320" w:lineRule="exact"/>
              <w:rPr>
                <w:color w:val="000000"/>
                <w:kern w:val="0"/>
                <w:szCs w:val="21"/>
              </w:rPr>
            </w:pPr>
            <w:r>
              <w:rPr>
                <w:color w:val="000000"/>
                <w:kern w:val="0"/>
                <w:szCs w:val="21"/>
              </w:rPr>
              <w:t>省发展改革委（公管办）、相关行政监督部门</w:t>
            </w:r>
          </w:p>
        </w:tc>
        <w:tc>
          <w:tcPr>
            <w:tcW w:w="3828" w:type="dxa"/>
            <w:noWrap/>
            <w:vAlign w:val="center"/>
          </w:tcPr>
          <w:p w:rsidR="00EC0E9E" w:rsidRDefault="00D316AF">
            <w:pPr>
              <w:widowControl/>
              <w:spacing w:line="320" w:lineRule="exact"/>
              <w:rPr>
                <w:color w:val="000000"/>
                <w:kern w:val="0"/>
                <w:szCs w:val="21"/>
              </w:rPr>
            </w:pPr>
            <w:r>
              <w:rPr>
                <w:color w:val="000000"/>
                <w:kern w:val="0"/>
                <w:szCs w:val="21"/>
              </w:rPr>
              <w:t>集中公告</w:t>
            </w:r>
          </w:p>
        </w:tc>
        <w:tc>
          <w:tcPr>
            <w:tcW w:w="2725" w:type="dxa"/>
            <w:noWrap/>
            <w:vAlign w:val="center"/>
          </w:tcPr>
          <w:p w:rsidR="00EC0E9E" w:rsidRDefault="00D316AF">
            <w:pPr>
              <w:widowControl/>
              <w:spacing w:line="320" w:lineRule="exact"/>
              <w:rPr>
                <w:color w:val="000000"/>
                <w:kern w:val="0"/>
                <w:szCs w:val="21"/>
              </w:rPr>
            </w:pPr>
            <w:r>
              <w:rPr>
                <w:color w:val="000000"/>
                <w:kern w:val="0"/>
                <w:szCs w:val="21"/>
              </w:rPr>
              <w:t>考评认定为不称职</w:t>
            </w:r>
          </w:p>
        </w:tc>
        <w:tc>
          <w:tcPr>
            <w:tcW w:w="2162" w:type="dxa"/>
            <w:noWrap/>
            <w:vAlign w:val="center"/>
          </w:tcPr>
          <w:p w:rsidR="00EC0E9E" w:rsidRDefault="00D316AF">
            <w:pPr>
              <w:widowControl/>
              <w:spacing w:line="320" w:lineRule="exact"/>
              <w:rPr>
                <w:color w:val="000000"/>
                <w:kern w:val="0"/>
                <w:szCs w:val="21"/>
              </w:rPr>
            </w:pPr>
            <w:r>
              <w:rPr>
                <w:color w:val="000000"/>
                <w:kern w:val="0"/>
                <w:szCs w:val="21"/>
              </w:rPr>
              <w:t>不称职的</w:t>
            </w:r>
            <w:r>
              <w:rPr>
                <w:color w:val="000000"/>
                <w:kern w:val="0"/>
                <w:szCs w:val="21"/>
              </w:rPr>
              <w:t>6</w:t>
            </w:r>
            <w:r>
              <w:rPr>
                <w:color w:val="000000"/>
                <w:kern w:val="0"/>
                <w:szCs w:val="21"/>
              </w:rPr>
              <w:t>个月内不得被抽取</w:t>
            </w:r>
          </w:p>
        </w:tc>
      </w:tr>
      <w:tr w:rsidR="00EC0E9E">
        <w:trPr>
          <w:trHeight w:val="1980"/>
          <w:jc w:val="center"/>
        </w:trPr>
        <w:tc>
          <w:tcPr>
            <w:tcW w:w="663" w:type="dxa"/>
            <w:vMerge/>
            <w:noWrap/>
            <w:vAlign w:val="center"/>
          </w:tcPr>
          <w:p w:rsidR="00EC0E9E" w:rsidRDefault="00EC0E9E">
            <w:pPr>
              <w:spacing w:line="320" w:lineRule="exact"/>
              <w:jc w:val="center"/>
              <w:rPr>
                <w:color w:val="000000"/>
                <w:kern w:val="0"/>
                <w:szCs w:val="21"/>
              </w:rPr>
            </w:pPr>
          </w:p>
        </w:tc>
        <w:tc>
          <w:tcPr>
            <w:tcW w:w="600" w:type="dxa"/>
            <w:noWrap/>
            <w:vAlign w:val="center"/>
          </w:tcPr>
          <w:p w:rsidR="00EC0E9E" w:rsidRDefault="00D316AF">
            <w:pPr>
              <w:widowControl/>
              <w:spacing w:line="320" w:lineRule="exact"/>
              <w:jc w:val="center"/>
              <w:rPr>
                <w:color w:val="000000"/>
                <w:kern w:val="0"/>
                <w:szCs w:val="21"/>
              </w:rPr>
            </w:pPr>
            <w:r>
              <w:rPr>
                <w:color w:val="000000"/>
                <w:kern w:val="0"/>
                <w:szCs w:val="21"/>
              </w:rPr>
              <w:t>26</w:t>
            </w:r>
          </w:p>
        </w:tc>
        <w:tc>
          <w:tcPr>
            <w:tcW w:w="2552" w:type="dxa"/>
            <w:noWrap/>
            <w:vAlign w:val="center"/>
          </w:tcPr>
          <w:p w:rsidR="00EC0E9E" w:rsidRDefault="00D316AF">
            <w:pPr>
              <w:widowControl/>
              <w:spacing w:line="320" w:lineRule="exact"/>
              <w:rPr>
                <w:color w:val="000000"/>
                <w:kern w:val="0"/>
                <w:szCs w:val="21"/>
              </w:rPr>
            </w:pPr>
            <w:r>
              <w:rPr>
                <w:color w:val="000000"/>
                <w:kern w:val="0"/>
                <w:szCs w:val="21"/>
              </w:rPr>
              <w:t>私自建立（加入）评标专家、</w:t>
            </w:r>
            <w:r>
              <w:rPr>
                <w:rFonts w:hint="eastAsia"/>
                <w:color w:val="000000"/>
                <w:kern w:val="0"/>
                <w:szCs w:val="21"/>
              </w:rPr>
              <w:t>招</w:t>
            </w:r>
            <w:r>
              <w:rPr>
                <w:color w:val="000000"/>
                <w:kern w:val="0"/>
                <w:szCs w:val="21"/>
              </w:rPr>
              <w:t>投标</w:t>
            </w:r>
            <w:r>
              <w:rPr>
                <w:rFonts w:hint="eastAsia"/>
                <w:color w:val="000000"/>
                <w:kern w:val="0"/>
                <w:szCs w:val="21"/>
              </w:rPr>
              <w:t>单位、招标代理机构</w:t>
            </w:r>
            <w:r>
              <w:rPr>
                <w:color w:val="000000"/>
                <w:kern w:val="0"/>
                <w:szCs w:val="21"/>
              </w:rPr>
              <w:t>等微信群、</w:t>
            </w:r>
            <w:r>
              <w:rPr>
                <w:color w:val="000000"/>
                <w:kern w:val="0"/>
                <w:szCs w:val="21"/>
              </w:rPr>
              <w:t>QQ</w:t>
            </w:r>
            <w:r>
              <w:rPr>
                <w:color w:val="000000"/>
                <w:kern w:val="0"/>
                <w:szCs w:val="21"/>
              </w:rPr>
              <w:t>群等社交媒体平台</w:t>
            </w:r>
          </w:p>
        </w:tc>
        <w:tc>
          <w:tcPr>
            <w:tcW w:w="2503" w:type="dxa"/>
            <w:noWrap/>
            <w:vAlign w:val="center"/>
          </w:tcPr>
          <w:p w:rsidR="00EC0E9E" w:rsidRDefault="00D316AF">
            <w:pPr>
              <w:widowControl/>
              <w:spacing w:line="320" w:lineRule="exact"/>
              <w:rPr>
                <w:color w:val="000000"/>
                <w:kern w:val="0"/>
                <w:szCs w:val="21"/>
              </w:rPr>
            </w:pPr>
            <w:r>
              <w:rPr>
                <w:color w:val="000000"/>
                <w:kern w:val="0"/>
                <w:szCs w:val="21"/>
              </w:rPr>
              <w:t>省发展改革委（公管办）、行政监督部门</w:t>
            </w:r>
          </w:p>
        </w:tc>
        <w:tc>
          <w:tcPr>
            <w:tcW w:w="3828" w:type="dxa"/>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、对评标结果未造成实质影响的，责令改正，并给予集中公告</w:t>
            </w:r>
            <w:r>
              <w:rPr>
                <w:color w:val="000000"/>
                <w:kern w:val="0"/>
                <w:szCs w:val="21"/>
              </w:rPr>
              <w:br/>
              <w:t>2</w:t>
            </w:r>
            <w:r>
              <w:rPr>
                <w:color w:val="000000"/>
                <w:kern w:val="0"/>
                <w:szCs w:val="21"/>
              </w:rPr>
              <w:t>、对评标结果造成实质影响的，予以解聘</w:t>
            </w:r>
          </w:p>
        </w:tc>
        <w:tc>
          <w:tcPr>
            <w:tcW w:w="2725" w:type="dxa"/>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、给予集中公告处理的，考评认定为不称职</w:t>
            </w:r>
            <w:r>
              <w:rPr>
                <w:rFonts w:hint="eastAsia"/>
                <w:color w:val="000000"/>
                <w:kern w:val="0"/>
                <w:szCs w:val="21"/>
              </w:rPr>
              <w:t>；</w:t>
            </w:r>
            <w:r>
              <w:rPr>
                <w:color w:val="000000"/>
                <w:kern w:val="0"/>
                <w:szCs w:val="21"/>
              </w:rPr>
              <w:t>2</w:t>
            </w:r>
            <w:r>
              <w:rPr>
                <w:color w:val="000000"/>
                <w:kern w:val="0"/>
                <w:szCs w:val="21"/>
              </w:rPr>
              <w:t>、予以解聘的，取消年度综合考核资格</w:t>
            </w:r>
          </w:p>
        </w:tc>
        <w:tc>
          <w:tcPr>
            <w:tcW w:w="2162" w:type="dxa"/>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、不称职的</w:t>
            </w:r>
            <w:r>
              <w:rPr>
                <w:color w:val="000000"/>
                <w:kern w:val="0"/>
                <w:szCs w:val="21"/>
              </w:rPr>
              <w:t>6</w:t>
            </w:r>
            <w:r>
              <w:rPr>
                <w:color w:val="000000"/>
                <w:kern w:val="0"/>
                <w:szCs w:val="21"/>
              </w:rPr>
              <w:t>个月内不得被抽取；</w:t>
            </w:r>
            <w:r>
              <w:rPr>
                <w:color w:val="000000"/>
                <w:kern w:val="0"/>
                <w:szCs w:val="21"/>
              </w:rPr>
              <w:t>2</w:t>
            </w:r>
            <w:r>
              <w:rPr>
                <w:color w:val="000000"/>
                <w:kern w:val="0"/>
                <w:szCs w:val="21"/>
              </w:rPr>
              <w:t>、取消资格的不再被抽取</w:t>
            </w:r>
          </w:p>
        </w:tc>
      </w:tr>
      <w:tr w:rsidR="00EC0E9E">
        <w:trPr>
          <w:trHeight w:val="2150"/>
          <w:jc w:val="center"/>
        </w:trPr>
        <w:tc>
          <w:tcPr>
            <w:tcW w:w="663" w:type="dxa"/>
            <w:vMerge w:val="restart"/>
            <w:noWrap/>
            <w:vAlign w:val="center"/>
          </w:tcPr>
          <w:p w:rsidR="00EC0E9E" w:rsidRDefault="00D316AF">
            <w:pPr>
              <w:spacing w:line="320" w:lineRule="exact"/>
              <w:jc w:val="left"/>
              <w:rPr>
                <w:color w:val="000000"/>
                <w:kern w:val="0"/>
                <w:szCs w:val="21"/>
              </w:rPr>
            </w:pPr>
            <w:r>
              <w:rPr>
                <w:color w:val="000000"/>
                <w:kern w:val="0"/>
                <w:szCs w:val="21"/>
              </w:rPr>
              <w:t>违规行为</w:t>
            </w:r>
          </w:p>
        </w:tc>
        <w:tc>
          <w:tcPr>
            <w:tcW w:w="600" w:type="dxa"/>
            <w:noWrap/>
            <w:vAlign w:val="center"/>
          </w:tcPr>
          <w:p w:rsidR="00EC0E9E" w:rsidRDefault="00D316AF">
            <w:pPr>
              <w:widowControl/>
              <w:spacing w:line="320" w:lineRule="exact"/>
              <w:jc w:val="center"/>
              <w:rPr>
                <w:color w:val="000000"/>
                <w:kern w:val="0"/>
                <w:szCs w:val="21"/>
              </w:rPr>
            </w:pPr>
            <w:r>
              <w:rPr>
                <w:color w:val="000000"/>
                <w:kern w:val="0"/>
                <w:szCs w:val="21"/>
              </w:rPr>
              <w:t>27</w:t>
            </w:r>
          </w:p>
        </w:tc>
        <w:tc>
          <w:tcPr>
            <w:tcW w:w="2552" w:type="dxa"/>
            <w:noWrap/>
            <w:vAlign w:val="center"/>
          </w:tcPr>
          <w:p w:rsidR="00EC0E9E" w:rsidRDefault="00D316AF">
            <w:pPr>
              <w:widowControl/>
              <w:spacing w:line="320" w:lineRule="exact"/>
              <w:rPr>
                <w:color w:val="000000"/>
                <w:kern w:val="0"/>
                <w:szCs w:val="21"/>
              </w:rPr>
            </w:pPr>
            <w:r>
              <w:rPr>
                <w:color w:val="000000"/>
                <w:kern w:val="0"/>
                <w:szCs w:val="21"/>
              </w:rPr>
              <w:t>其他违反有关管理规定的行为</w:t>
            </w:r>
          </w:p>
        </w:tc>
        <w:tc>
          <w:tcPr>
            <w:tcW w:w="2503" w:type="dxa"/>
            <w:noWrap/>
            <w:vAlign w:val="center"/>
          </w:tcPr>
          <w:p w:rsidR="00EC0E9E" w:rsidRDefault="00D316AF">
            <w:pPr>
              <w:widowControl/>
              <w:spacing w:line="320" w:lineRule="exact"/>
              <w:rPr>
                <w:color w:val="000000"/>
                <w:kern w:val="0"/>
                <w:szCs w:val="21"/>
              </w:rPr>
            </w:pPr>
            <w:r>
              <w:rPr>
                <w:color w:val="000000"/>
                <w:kern w:val="0"/>
                <w:szCs w:val="21"/>
              </w:rPr>
              <w:t>省发展改革委（公管办）、行政监督部门</w:t>
            </w:r>
          </w:p>
        </w:tc>
        <w:tc>
          <w:tcPr>
            <w:tcW w:w="3828" w:type="dxa"/>
            <w:noWrap/>
            <w:vAlign w:val="center"/>
          </w:tcPr>
          <w:p w:rsidR="00EC0E9E" w:rsidRDefault="00D316AF">
            <w:pPr>
              <w:widowControl/>
              <w:numPr>
                <w:ilvl w:val="0"/>
                <w:numId w:val="2"/>
              </w:numPr>
              <w:spacing w:line="320" w:lineRule="exact"/>
              <w:rPr>
                <w:color w:val="000000"/>
                <w:kern w:val="0"/>
                <w:szCs w:val="21"/>
              </w:rPr>
            </w:pPr>
            <w:r>
              <w:rPr>
                <w:color w:val="000000"/>
                <w:kern w:val="0"/>
                <w:szCs w:val="21"/>
              </w:rPr>
              <w:t>对评标结果未造成实质影响的，集中公告</w:t>
            </w:r>
            <w:r>
              <w:rPr>
                <w:color w:val="000000"/>
                <w:kern w:val="0"/>
                <w:szCs w:val="21"/>
              </w:rPr>
              <w:br/>
              <w:t>2</w:t>
            </w:r>
            <w:r>
              <w:rPr>
                <w:color w:val="000000"/>
                <w:kern w:val="0"/>
                <w:szCs w:val="21"/>
              </w:rPr>
              <w:t>、对评标结果造成实质影响的，暂停评标</w:t>
            </w:r>
            <w:r>
              <w:rPr>
                <w:color w:val="000000"/>
                <w:kern w:val="0"/>
                <w:szCs w:val="21"/>
              </w:rPr>
              <w:t>1</w:t>
            </w:r>
            <w:r>
              <w:rPr>
                <w:color w:val="000000"/>
                <w:kern w:val="0"/>
                <w:szCs w:val="21"/>
              </w:rPr>
              <w:t>年</w:t>
            </w:r>
          </w:p>
          <w:p w:rsidR="00EC0E9E" w:rsidRDefault="00D316AF">
            <w:pPr>
              <w:widowControl/>
              <w:spacing w:line="320" w:lineRule="exact"/>
              <w:rPr>
                <w:color w:val="000000"/>
                <w:kern w:val="0"/>
                <w:szCs w:val="21"/>
              </w:rPr>
            </w:pPr>
            <w:r>
              <w:rPr>
                <w:color w:val="000000"/>
                <w:kern w:val="0"/>
                <w:szCs w:val="21"/>
              </w:rPr>
              <w:t>3</w:t>
            </w:r>
            <w:r>
              <w:rPr>
                <w:color w:val="000000"/>
                <w:kern w:val="0"/>
                <w:szCs w:val="21"/>
              </w:rPr>
              <w:t>、情节严重的，予以解聘</w:t>
            </w:r>
          </w:p>
        </w:tc>
        <w:tc>
          <w:tcPr>
            <w:tcW w:w="2725" w:type="dxa"/>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、给予集中公告处理的，考评认定为不称职</w:t>
            </w:r>
            <w:r>
              <w:rPr>
                <w:rFonts w:hint="eastAsia"/>
                <w:color w:val="000000"/>
                <w:kern w:val="0"/>
                <w:szCs w:val="21"/>
              </w:rPr>
              <w:t>；</w:t>
            </w:r>
            <w:r>
              <w:rPr>
                <w:color w:val="000000"/>
                <w:kern w:val="0"/>
                <w:szCs w:val="21"/>
              </w:rPr>
              <w:t>2</w:t>
            </w:r>
            <w:r>
              <w:rPr>
                <w:color w:val="000000"/>
                <w:kern w:val="0"/>
                <w:szCs w:val="21"/>
              </w:rPr>
              <w:t>、给予暂停评标</w:t>
            </w:r>
            <w:r>
              <w:rPr>
                <w:color w:val="000000"/>
                <w:kern w:val="0"/>
                <w:szCs w:val="21"/>
              </w:rPr>
              <w:t>1</w:t>
            </w:r>
            <w:r>
              <w:rPr>
                <w:color w:val="000000"/>
                <w:kern w:val="0"/>
                <w:szCs w:val="21"/>
              </w:rPr>
              <w:t>年处理的，年度综合考核为不合格</w:t>
            </w:r>
            <w:r>
              <w:rPr>
                <w:rFonts w:hint="eastAsia"/>
                <w:color w:val="000000"/>
                <w:kern w:val="0"/>
                <w:szCs w:val="21"/>
              </w:rPr>
              <w:t>；</w:t>
            </w:r>
            <w:r>
              <w:rPr>
                <w:color w:val="000000"/>
                <w:kern w:val="0"/>
                <w:szCs w:val="21"/>
              </w:rPr>
              <w:t>3</w:t>
            </w:r>
            <w:r>
              <w:rPr>
                <w:color w:val="000000"/>
                <w:kern w:val="0"/>
                <w:szCs w:val="21"/>
              </w:rPr>
              <w:t>、予以解聘的，取消年度综合考核资格</w:t>
            </w:r>
          </w:p>
        </w:tc>
        <w:tc>
          <w:tcPr>
            <w:tcW w:w="2162" w:type="dxa"/>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、不称职的</w:t>
            </w:r>
            <w:r>
              <w:rPr>
                <w:color w:val="000000"/>
                <w:kern w:val="0"/>
                <w:szCs w:val="21"/>
              </w:rPr>
              <w:t>6</w:t>
            </w:r>
            <w:r>
              <w:rPr>
                <w:color w:val="000000"/>
                <w:kern w:val="0"/>
                <w:szCs w:val="21"/>
              </w:rPr>
              <w:t>个月内不得被抽取；</w:t>
            </w:r>
            <w:r>
              <w:rPr>
                <w:color w:val="000000"/>
                <w:kern w:val="0"/>
                <w:szCs w:val="21"/>
              </w:rPr>
              <w:t>2</w:t>
            </w:r>
            <w:r>
              <w:rPr>
                <w:color w:val="000000"/>
                <w:kern w:val="0"/>
                <w:szCs w:val="21"/>
              </w:rPr>
              <w:t>、不合格的</w:t>
            </w:r>
            <w:r>
              <w:rPr>
                <w:color w:val="000000"/>
                <w:kern w:val="0"/>
                <w:szCs w:val="21"/>
              </w:rPr>
              <w:t>1</w:t>
            </w:r>
            <w:r>
              <w:rPr>
                <w:color w:val="000000"/>
                <w:kern w:val="0"/>
                <w:szCs w:val="21"/>
              </w:rPr>
              <w:t>年内不得被抽取；</w:t>
            </w:r>
            <w:r>
              <w:rPr>
                <w:color w:val="000000"/>
                <w:kern w:val="0"/>
                <w:szCs w:val="21"/>
              </w:rPr>
              <w:t>3</w:t>
            </w:r>
            <w:r>
              <w:rPr>
                <w:color w:val="000000"/>
                <w:kern w:val="0"/>
                <w:szCs w:val="21"/>
              </w:rPr>
              <w:t>、取消资格的不再被抽取</w:t>
            </w:r>
          </w:p>
        </w:tc>
      </w:tr>
      <w:tr w:rsidR="00EC0E9E">
        <w:trPr>
          <w:trHeight w:val="1542"/>
          <w:jc w:val="center"/>
        </w:trPr>
        <w:tc>
          <w:tcPr>
            <w:tcW w:w="663" w:type="dxa"/>
            <w:vMerge/>
            <w:noWrap/>
            <w:vAlign w:val="center"/>
          </w:tcPr>
          <w:p w:rsidR="00EC0E9E" w:rsidRDefault="00EC0E9E">
            <w:pPr>
              <w:spacing w:line="320" w:lineRule="exact"/>
              <w:jc w:val="left"/>
              <w:rPr>
                <w:color w:val="000000"/>
                <w:kern w:val="0"/>
                <w:szCs w:val="21"/>
              </w:rPr>
            </w:pPr>
          </w:p>
        </w:tc>
        <w:tc>
          <w:tcPr>
            <w:tcW w:w="600" w:type="dxa"/>
            <w:noWrap/>
            <w:vAlign w:val="center"/>
          </w:tcPr>
          <w:p w:rsidR="00EC0E9E" w:rsidRDefault="00D316AF">
            <w:pPr>
              <w:widowControl/>
              <w:spacing w:line="320" w:lineRule="exact"/>
              <w:jc w:val="center"/>
              <w:rPr>
                <w:color w:val="000000"/>
                <w:kern w:val="0"/>
                <w:szCs w:val="21"/>
              </w:rPr>
            </w:pPr>
            <w:r>
              <w:rPr>
                <w:color w:val="000000"/>
                <w:kern w:val="0"/>
                <w:szCs w:val="21"/>
              </w:rPr>
              <w:t>28</w:t>
            </w:r>
          </w:p>
        </w:tc>
        <w:tc>
          <w:tcPr>
            <w:tcW w:w="2552" w:type="dxa"/>
            <w:noWrap/>
            <w:vAlign w:val="center"/>
          </w:tcPr>
          <w:p w:rsidR="00EC0E9E" w:rsidRDefault="00D316AF">
            <w:pPr>
              <w:widowControl/>
              <w:spacing w:line="320" w:lineRule="exact"/>
              <w:rPr>
                <w:color w:val="000000"/>
                <w:kern w:val="0"/>
                <w:szCs w:val="21"/>
              </w:rPr>
            </w:pPr>
            <w:r>
              <w:rPr>
                <w:color w:val="000000"/>
                <w:kern w:val="0"/>
                <w:szCs w:val="21"/>
              </w:rPr>
              <w:t>确认抽取应答后，未及时进行临时请假不参加评标</w:t>
            </w:r>
            <w:r>
              <w:rPr>
                <w:rFonts w:hint="eastAsia"/>
                <w:color w:val="000000"/>
                <w:kern w:val="0"/>
                <w:szCs w:val="21"/>
              </w:rPr>
              <w:t>活动</w:t>
            </w:r>
            <w:r>
              <w:rPr>
                <w:color w:val="000000"/>
                <w:kern w:val="0"/>
                <w:szCs w:val="21"/>
              </w:rPr>
              <w:t>，或无正当理由无故不参加评标</w:t>
            </w:r>
            <w:r>
              <w:rPr>
                <w:rFonts w:hint="eastAsia"/>
                <w:color w:val="000000"/>
                <w:kern w:val="0"/>
                <w:szCs w:val="21"/>
              </w:rPr>
              <w:t>活动</w:t>
            </w:r>
          </w:p>
        </w:tc>
        <w:tc>
          <w:tcPr>
            <w:tcW w:w="2503" w:type="dxa"/>
            <w:noWrap/>
            <w:vAlign w:val="center"/>
          </w:tcPr>
          <w:p w:rsidR="00EC0E9E" w:rsidRDefault="00D316AF">
            <w:pPr>
              <w:widowControl/>
              <w:spacing w:line="320" w:lineRule="exact"/>
              <w:rPr>
                <w:color w:val="000000"/>
                <w:kern w:val="0"/>
                <w:szCs w:val="21"/>
              </w:rPr>
            </w:pPr>
            <w:r>
              <w:rPr>
                <w:color w:val="000000"/>
                <w:kern w:val="0"/>
                <w:szCs w:val="21"/>
              </w:rPr>
              <w:t>招标项目的现场公共资源交易平台服务机构、行政监督部门</w:t>
            </w:r>
          </w:p>
        </w:tc>
        <w:tc>
          <w:tcPr>
            <w:tcW w:w="3828" w:type="dxa"/>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、首次违规给予集中公告</w:t>
            </w:r>
          </w:p>
          <w:p w:rsidR="00EC0E9E" w:rsidRDefault="00D316AF">
            <w:pPr>
              <w:widowControl/>
              <w:spacing w:line="320" w:lineRule="exact"/>
              <w:rPr>
                <w:color w:val="000000"/>
                <w:kern w:val="0"/>
                <w:szCs w:val="21"/>
              </w:rPr>
            </w:pPr>
            <w:r>
              <w:rPr>
                <w:color w:val="000000"/>
                <w:kern w:val="0"/>
                <w:szCs w:val="21"/>
              </w:rPr>
              <w:t>2</w:t>
            </w:r>
            <w:r>
              <w:rPr>
                <w:color w:val="000000"/>
                <w:kern w:val="0"/>
                <w:szCs w:val="21"/>
              </w:rPr>
              <w:t>、年度内两次未及时请假或无正当理由无故不参加评标的暂停评标</w:t>
            </w:r>
            <w:r>
              <w:rPr>
                <w:color w:val="000000"/>
                <w:kern w:val="0"/>
                <w:szCs w:val="21"/>
              </w:rPr>
              <w:t>1</w:t>
            </w:r>
            <w:r>
              <w:rPr>
                <w:color w:val="000000"/>
                <w:kern w:val="0"/>
                <w:szCs w:val="21"/>
              </w:rPr>
              <w:t>年</w:t>
            </w:r>
          </w:p>
        </w:tc>
        <w:tc>
          <w:tcPr>
            <w:tcW w:w="2725" w:type="dxa"/>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、给予集中公告处理的，考评认定为不称职</w:t>
            </w:r>
            <w:r>
              <w:rPr>
                <w:rFonts w:hint="eastAsia"/>
                <w:color w:val="000000"/>
                <w:kern w:val="0"/>
                <w:szCs w:val="21"/>
              </w:rPr>
              <w:t>；</w:t>
            </w:r>
            <w:r>
              <w:rPr>
                <w:color w:val="000000"/>
                <w:kern w:val="0"/>
                <w:szCs w:val="21"/>
              </w:rPr>
              <w:t>2</w:t>
            </w:r>
            <w:r>
              <w:rPr>
                <w:color w:val="000000"/>
                <w:kern w:val="0"/>
                <w:szCs w:val="21"/>
              </w:rPr>
              <w:t>、给予暂停评标</w:t>
            </w:r>
            <w:r>
              <w:rPr>
                <w:color w:val="000000"/>
                <w:kern w:val="0"/>
                <w:szCs w:val="21"/>
              </w:rPr>
              <w:t>1</w:t>
            </w:r>
            <w:r>
              <w:rPr>
                <w:color w:val="000000"/>
                <w:kern w:val="0"/>
                <w:szCs w:val="21"/>
              </w:rPr>
              <w:t>年处理的，年度综合考核为不合格</w:t>
            </w:r>
          </w:p>
        </w:tc>
        <w:tc>
          <w:tcPr>
            <w:tcW w:w="2162" w:type="dxa"/>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、不称职的</w:t>
            </w:r>
            <w:r>
              <w:rPr>
                <w:color w:val="000000"/>
                <w:kern w:val="0"/>
                <w:szCs w:val="21"/>
              </w:rPr>
              <w:t>6</w:t>
            </w:r>
            <w:r>
              <w:rPr>
                <w:color w:val="000000"/>
                <w:kern w:val="0"/>
                <w:szCs w:val="21"/>
              </w:rPr>
              <w:t>个月内不得被抽取；</w:t>
            </w:r>
            <w:r>
              <w:rPr>
                <w:color w:val="000000"/>
                <w:kern w:val="0"/>
                <w:szCs w:val="21"/>
              </w:rPr>
              <w:t>2</w:t>
            </w:r>
            <w:r>
              <w:rPr>
                <w:color w:val="000000"/>
                <w:kern w:val="0"/>
                <w:szCs w:val="21"/>
              </w:rPr>
              <w:t>、不合格的</w:t>
            </w:r>
            <w:r>
              <w:rPr>
                <w:color w:val="000000"/>
                <w:kern w:val="0"/>
                <w:szCs w:val="21"/>
              </w:rPr>
              <w:t>1</w:t>
            </w:r>
            <w:r>
              <w:rPr>
                <w:color w:val="000000"/>
                <w:kern w:val="0"/>
                <w:szCs w:val="21"/>
              </w:rPr>
              <w:t>年内不得被抽取</w:t>
            </w:r>
          </w:p>
        </w:tc>
      </w:tr>
      <w:tr w:rsidR="00EC0E9E">
        <w:trPr>
          <w:trHeight w:val="3102"/>
          <w:jc w:val="center"/>
        </w:trPr>
        <w:tc>
          <w:tcPr>
            <w:tcW w:w="663" w:type="dxa"/>
            <w:vMerge/>
            <w:noWrap/>
            <w:vAlign w:val="center"/>
          </w:tcPr>
          <w:p w:rsidR="00EC0E9E" w:rsidRDefault="00EC0E9E">
            <w:pPr>
              <w:spacing w:line="320" w:lineRule="exact"/>
              <w:jc w:val="left"/>
              <w:rPr>
                <w:color w:val="000000"/>
                <w:kern w:val="0"/>
                <w:szCs w:val="21"/>
              </w:rPr>
            </w:pPr>
          </w:p>
        </w:tc>
        <w:tc>
          <w:tcPr>
            <w:tcW w:w="600" w:type="dxa"/>
            <w:tcBorders>
              <w:top w:val="nil"/>
              <w:bottom w:val="single" w:sz="4" w:space="0" w:color="auto"/>
              <w:right w:val="single" w:sz="4" w:space="0" w:color="auto"/>
            </w:tcBorders>
            <w:noWrap/>
            <w:vAlign w:val="center"/>
          </w:tcPr>
          <w:p w:rsidR="00EC0E9E" w:rsidRDefault="00D316AF">
            <w:pPr>
              <w:widowControl/>
              <w:spacing w:line="320" w:lineRule="exact"/>
              <w:jc w:val="center"/>
              <w:rPr>
                <w:color w:val="000000"/>
                <w:kern w:val="0"/>
                <w:szCs w:val="21"/>
              </w:rPr>
            </w:pPr>
            <w:r>
              <w:rPr>
                <w:color w:val="000000"/>
                <w:kern w:val="0"/>
                <w:szCs w:val="21"/>
              </w:rPr>
              <w:t>29</w:t>
            </w:r>
          </w:p>
        </w:tc>
        <w:tc>
          <w:tcPr>
            <w:tcW w:w="2552"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迟到超过规定时间</w:t>
            </w:r>
          </w:p>
        </w:tc>
        <w:tc>
          <w:tcPr>
            <w:tcW w:w="2503"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招标项目的现场公共资源交易平台服务机构、行政监督部门</w:t>
            </w:r>
          </w:p>
        </w:tc>
        <w:tc>
          <w:tcPr>
            <w:tcW w:w="3828" w:type="dxa"/>
            <w:tcBorders>
              <w:top w:val="nil"/>
              <w:left w:val="nil"/>
              <w:bottom w:val="single" w:sz="4" w:space="0" w:color="auto"/>
              <w:right w:val="single" w:sz="4" w:space="0" w:color="auto"/>
            </w:tcBorders>
            <w:noWrap/>
            <w:vAlign w:val="center"/>
          </w:tcPr>
          <w:p w:rsidR="00EC0E9E" w:rsidRDefault="00D316AF">
            <w:pPr>
              <w:widowControl/>
              <w:numPr>
                <w:ilvl w:val="0"/>
                <w:numId w:val="3"/>
              </w:numPr>
              <w:spacing w:line="320" w:lineRule="exact"/>
              <w:rPr>
                <w:color w:val="000000"/>
                <w:kern w:val="0"/>
                <w:szCs w:val="21"/>
              </w:rPr>
            </w:pPr>
            <w:r>
              <w:rPr>
                <w:color w:val="000000"/>
                <w:kern w:val="0"/>
                <w:szCs w:val="21"/>
              </w:rPr>
              <w:t>累计两次迟到</w:t>
            </w:r>
            <w:r>
              <w:rPr>
                <w:color w:val="000000"/>
                <w:kern w:val="0"/>
                <w:szCs w:val="21"/>
              </w:rPr>
              <w:t>15</w:t>
            </w:r>
            <w:r>
              <w:rPr>
                <w:color w:val="000000"/>
                <w:kern w:val="0"/>
                <w:szCs w:val="21"/>
              </w:rPr>
              <w:t>钟以内的，给予警示</w:t>
            </w:r>
          </w:p>
          <w:p w:rsidR="00EC0E9E" w:rsidRDefault="00D316AF">
            <w:pPr>
              <w:widowControl/>
              <w:spacing w:line="320" w:lineRule="exact"/>
              <w:rPr>
                <w:color w:val="000000"/>
                <w:kern w:val="0"/>
                <w:szCs w:val="21"/>
              </w:rPr>
            </w:pPr>
            <w:r>
              <w:rPr>
                <w:color w:val="000000"/>
                <w:kern w:val="0"/>
                <w:szCs w:val="21"/>
              </w:rPr>
              <w:t>2</w:t>
            </w:r>
            <w:r>
              <w:rPr>
                <w:color w:val="000000"/>
                <w:kern w:val="0"/>
                <w:szCs w:val="21"/>
              </w:rPr>
              <w:t>、首次迟到</w:t>
            </w:r>
            <w:r>
              <w:rPr>
                <w:color w:val="000000"/>
                <w:kern w:val="0"/>
                <w:szCs w:val="21"/>
              </w:rPr>
              <w:t>15</w:t>
            </w:r>
            <w:r>
              <w:rPr>
                <w:color w:val="000000"/>
                <w:kern w:val="0"/>
                <w:szCs w:val="21"/>
              </w:rPr>
              <w:t>分钟以上</w:t>
            </w:r>
            <w:r>
              <w:rPr>
                <w:color w:val="000000"/>
                <w:kern w:val="0"/>
                <w:szCs w:val="21"/>
              </w:rPr>
              <w:t>30</w:t>
            </w:r>
            <w:r>
              <w:rPr>
                <w:color w:val="000000"/>
                <w:kern w:val="0"/>
                <w:szCs w:val="21"/>
              </w:rPr>
              <w:t>分钟以内的，给予警示</w:t>
            </w:r>
          </w:p>
          <w:p w:rsidR="00EC0E9E" w:rsidRDefault="00D316AF">
            <w:pPr>
              <w:widowControl/>
              <w:spacing w:line="320" w:lineRule="exact"/>
              <w:rPr>
                <w:color w:val="000000"/>
                <w:kern w:val="0"/>
                <w:szCs w:val="21"/>
              </w:rPr>
            </w:pPr>
            <w:r>
              <w:rPr>
                <w:color w:val="000000"/>
                <w:kern w:val="0"/>
                <w:szCs w:val="21"/>
              </w:rPr>
              <w:t>3</w:t>
            </w:r>
            <w:r>
              <w:rPr>
                <w:color w:val="000000"/>
                <w:kern w:val="0"/>
                <w:szCs w:val="21"/>
              </w:rPr>
              <w:t>、累计两次迟到</w:t>
            </w:r>
            <w:r>
              <w:rPr>
                <w:color w:val="000000"/>
                <w:kern w:val="0"/>
                <w:szCs w:val="21"/>
              </w:rPr>
              <w:t>15</w:t>
            </w:r>
            <w:r>
              <w:rPr>
                <w:color w:val="000000"/>
                <w:kern w:val="0"/>
                <w:szCs w:val="21"/>
              </w:rPr>
              <w:t>分钟以上</w:t>
            </w:r>
            <w:r>
              <w:rPr>
                <w:color w:val="000000"/>
                <w:kern w:val="0"/>
                <w:szCs w:val="21"/>
              </w:rPr>
              <w:t>30</w:t>
            </w:r>
            <w:r>
              <w:rPr>
                <w:color w:val="000000"/>
                <w:kern w:val="0"/>
                <w:szCs w:val="21"/>
              </w:rPr>
              <w:t>分钟以内的，给予集中公告</w:t>
            </w:r>
          </w:p>
          <w:p w:rsidR="00EC0E9E" w:rsidRDefault="00D316AF">
            <w:pPr>
              <w:widowControl/>
              <w:spacing w:line="320" w:lineRule="exact"/>
              <w:rPr>
                <w:color w:val="000000"/>
                <w:kern w:val="0"/>
                <w:szCs w:val="21"/>
              </w:rPr>
            </w:pPr>
            <w:r>
              <w:rPr>
                <w:color w:val="000000"/>
                <w:kern w:val="0"/>
                <w:szCs w:val="21"/>
              </w:rPr>
              <w:t>4</w:t>
            </w:r>
            <w:r>
              <w:rPr>
                <w:color w:val="000000"/>
                <w:kern w:val="0"/>
                <w:szCs w:val="21"/>
              </w:rPr>
              <w:t>、迟到超过</w:t>
            </w:r>
            <w:r>
              <w:rPr>
                <w:color w:val="000000"/>
                <w:kern w:val="0"/>
                <w:szCs w:val="21"/>
              </w:rPr>
              <w:t>30</w:t>
            </w:r>
            <w:r>
              <w:rPr>
                <w:color w:val="000000"/>
                <w:kern w:val="0"/>
                <w:szCs w:val="21"/>
              </w:rPr>
              <w:t>分钟或应急评标超过</w:t>
            </w:r>
            <w:r>
              <w:rPr>
                <w:color w:val="000000"/>
                <w:kern w:val="0"/>
                <w:szCs w:val="21"/>
              </w:rPr>
              <w:t>15</w:t>
            </w:r>
            <w:r>
              <w:rPr>
                <w:color w:val="000000"/>
                <w:kern w:val="0"/>
                <w:szCs w:val="21"/>
              </w:rPr>
              <w:t>分钟，取消该项目评标资格，并给予集中公告</w:t>
            </w:r>
          </w:p>
        </w:tc>
        <w:tc>
          <w:tcPr>
            <w:tcW w:w="2725"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、给予警示处理的，考评认定为基本称职；</w:t>
            </w:r>
            <w:r>
              <w:rPr>
                <w:color w:val="000000"/>
                <w:kern w:val="0"/>
                <w:szCs w:val="21"/>
              </w:rPr>
              <w:t>2</w:t>
            </w:r>
            <w:r>
              <w:rPr>
                <w:color w:val="000000"/>
                <w:kern w:val="0"/>
                <w:szCs w:val="21"/>
              </w:rPr>
              <w:t>、给予集中公告处理的，考评认定为不称职</w:t>
            </w:r>
          </w:p>
        </w:tc>
        <w:tc>
          <w:tcPr>
            <w:tcW w:w="2162"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、基本称职的</w:t>
            </w:r>
            <w:r>
              <w:rPr>
                <w:color w:val="000000"/>
                <w:kern w:val="0"/>
                <w:szCs w:val="21"/>
              </w:rPr>
              <w:t>3</w:t>
            </w:r>
            <w:r>
              <w:rPr>
                <w:color w:val="000000"/>
                <w:kern w:val="0"/>
                <w:szCs w:val="21"/>
              </w:rPr>
              <w:t>个月内不得被抽取；</w:t>
            </w:r>
            <w:r>
              <w:rPr>
                <w:color w:val="000000"/>
                <w:kern w:val="0"/>
                <w:szCs w:val="21"/>
              </w:rPr>
              <w:t>2</w:t>
            </w:r>
            <w:r>
              <w:rPr>
                <w:color w:val="000000"/>
                <w:kern w:val="0"/>
                <w:szCs w:val="21"/>
              </w:rPr>
              <w:t>、不称职的</w:t>
            </w:r>
            <w:r>
              <w:rPr>
                <w:color w:val="000000"/>
                <w:kern w:val="0"/>
                <w:szCs w:val="21"/>
              </w:rPr>
              <w:t>6</w:t>
            </w:r>
            <w:r>
              <w:rPr>
                <w:color w:val="000000"/>
                <w:kern w:val="0"/>
                <w:szCs w:val="21"/>
              </w:rPr>
              <w:t>个月内不得被抽取</w:t>
            </w:r>
            <w:r>
              <w:rPr>
                <w:color w:val="000000"/>
                <w:kern w:val="0"/>
                <w:szCs w:val="21"/>
              </w:rPr>
              <w:t xml:space="preserve"> </w:t>
            </w:r>
          </w:p>
        </w:tc>
      </w:tr>
      <w:tr w:rsidR="00EC0E9E">
        <w:trPr>
          <w:trHeight w:val="1300"/>
          <w:jc w:val="center"/>
        </w:trPr>
        <w:tc>
          <w:tcPr>
            <w:tcW w:w="663" w:type="dxa"/>
            <w:vMerge/>
            <w:noWrap/>
            <w:vAlign w:val="center"/>
          </w:tcPr>
          <w:p w:rsidR="00EC0E9E" w:rsidRDefault="00EC0E9E">
            <w:pPr>
              <w:spacing w:line="320" w:lineRule="exact"/>
              <w:jc w:val="left"/>
              <w:rPr>
                <w:color w:val="000000"/>
                <w:kern w:val="0"/>
                <w:szCs w:val="21"/>
              </w:rPr>
            </w:pPr>
          </w:p>
        </w:tc>
        <w:tc>
          <w:tcPr>
            <w:tcW w:w="600" w:type="dxa"/>
            <w:tcBorders>
              <w:top w:val="nil"/>
              <w:bottom w:val="single" w:sz="4" w:space="0" w:color="auto"/>
              <w:right w:val="single" w:sz="4" w:space="0" w:color="auto"/>
            </w:tcBorders>
            <w:noWrap/>
            <w:vAlign w:val="center"/>
          </w:tcPr>
          <w:p w:rsidR="00EC0E9E" w:rsidRDefault="00D316AF">
            <w:pPr>
              <w:widowControl/>
              <w:spacing w:line="320" w:lineRule="exact"/>
              <w:jc w:val="center"/>
              <w:rPr>
                <w:color w:val="000000"/>
                <w:kern w:val="0"/>
                <w:szCs w:val="21"/>
              </w:rPr>
            </w:pPr>
            <w:r>
              <w:rPr>
                <w:color w:val="000000"/>
                <w:kern w:val="0"/>
                <w:szCs w:val="21"/>
              </w:rPr>
              <w:t>30</w:t>
            </w:r>
          </w:p>
        </w:tc>
        <w:tc>
          <w:tcPr>
            <w:tcW w:w="2552"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未完成正常评标工作早退</w:t>
            </w:r>
          </w:p>
        </w:tc>
        <w:tc>
          <w:tcPr>
            <w:tcW w:w="2503"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招标项目的现场公共资源交易平台服务机构、行政监督部门</w:t>
            </w:r>
          </w:p>
        </w:tc>
        <w:tc>
          <w:tcPr>
            <w:tcW w:w="3828"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集中公告</w:t>
            </w:r>
          </w:p>
        </w:tc>
        <w:tc>
          <w:tcPr>
            <w:tcW w:w="2725"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考评认定为不称职</w:t>
            </w:r>
          </w:p>
        </w:tc>
        <w:tc>
          <w:tcPr>
            <w:tcW w:w="2162"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基本称职的</w:t>
            </w:r>
            <w:r>
              <w:rPr>
                <w:color w:val="000000"/>
                <w:kern w:val="0"/>
                <w:szCs w:val="21"/>
              </w:rPr>
              <w:t>3</w:t>
            </w:r>
            <w:r>
              <w:rPr>
                <w:color w:val="000000"/>
                <w:kern w:val="0"/>
                <w:szCs w:val="21"/>
              </w:rPr>
              <w:t>个月内不得被抽取</w:t>
            </w:r>
          </w:p>
        </w:tc>
      </w:tr>
      <w:tr w:rsidR="00EC0E9E">
        <w:trPr>
          <w:trHeight w:val="1593"/>
          <w:jc w:val="center"/>
        </w:trPr>
        <w:tc>
          <w:tcPr>
            <w:tcW w:w="663" w:type="dxa"/>
            <w:vMerge w:val="restart"/>
            <w:noWrap/>
            <w:vAlign w:val="center"/>
          </w:tcPr>
          <w:p w:rsidR="00EC0E9E" w:rsidRDefault="00D316AF">
            <w:pPr>
              <w:spacing w:line="320" w:lineRule="exact"/>
              <w:jc w:val="left"/>
              <w:rPr>
                <w:color w:val="000000"/>
                <w:kern w:val="0"/>
                <w:szCs w:val="21"/>
              </w:rPr>
            </w:pPr>
            <w:r>
              <w:rPr>
                <w:color w:val="000000"/>
                <w:kern w:val="0"/>
                <w:szCs w:val="21"/>
              </w:rPr>
              <w:t>违规行为</w:t>
            </w:r>
          </w:p>
        </w:tc>
        <w:tc>
          <w:tcPr>
            <w:tcW w:w="600" w:type="dxa"/>
            <w:tcBorders>
              <w:top w:val="nil"/>
              <w:bottom w:val="single" w:sz="4" w:space="0" w:color="auto"/>
              <w:right w:val="single" w:sz="4" w:space="0" w:color="auto"/>
            </w:tcBorders>
            <w:noWrap/>
            <w:vAlign w:val="center"/>
          </w:tcPr>
          <w:p w:rsidR="00EC0E9E" w:rsidRDefault="00D316AF">
            <w:pPr>
              <w:spacing w:line="320" w:lineRule="exact"/>
              <w:jc w:val="center"/>
              <w:rPr>
                <w:color w:val="000000"/>
                <w:kern w:val="0"/>
                <w:szCs w:val="21"/>
              </w:rPr>
            </w:pPr>
            <w:r>
              <w:rPr>
                <w:color w:val="000000"/>
                <w:kern w:val="0"/>
                <w:szCs w:val="21"/>
              </w:rPr>
              <w:t>31</w:t>
            </w:r>
          </w:p>
        </w:tc>
        <w:tc>
          <w:tcPr>
            <w:tcW w:w="2552"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不遵守评标纪律，不服从评标现场管理，影响评标工作正常进行</w:t>
            </w:r>
          </w:p>
        </w:tc>
        <w:tc>
          <w:tcPr>
            <w:tcW w:w="2503"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招标项目的现场公共资源交易平台服务机构、行政监督部门</w:t>
            </w:r>
          </w:p>
        </w:tc>
        <w:tc>
          <w:tcPr>
            <w:tcW w:w="3828"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、情节轻微，对评标工作影响较小，给予集中公告</w:t>
            </w:r>
          </w:p>
          <w:p w:rsidR="00EC0E9E" w:rsidRDefault="00D316AF">
            <w:pPr>
              <w:widowControl/>
              <w:spacing w:line="320" w:lineRule="exact"/>
              <w:rPr>
                <w:color w:val="000000"/>
                <w:kern w:val="0"/>
                <w:szCs w:val="21"/>
              </w:rPr>
            </w:pPr>
            <w:r>
              <w:rPr>
                <w:color w:val="000000"/>
                <w:kern w:val="0"/>
                <w:szCs w:val="21"/>
              </w:rPr>
              <w:t>2</w:t>
            </w:r>
            <w:r>
              <w:rPr>
                <w:color w:val="000000"/>
                <w:kern w:val="0"/>
                <w:szCs w:val="21"/>
              </w:rPr>
              <w:t>、情节严重，对评标工作影响较大，给予暂停评标</w:t>
            </w:r>
            <w:r>
              <w:rPr>
                <w:color w:val="000000"/>
                <w:kern w:val="0"/>
                <w:szCs w:val="21"/>
              </w:rPr>
              <w:t>1</w:t>
            </w:r>
            <w:r>
              <w:rPr>
                <w:color w:val="000000"/>
                <w:kern w:val="0"/>
                <w:szCs w:val="21"/>
              </w:rPr>
              <w:t>年</w:t>
            </w:r>
          </w:p>
        </w:tc>
        <w:tc>
          <w:tcPr>
            <w:tcW w:w="2725"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、给予集中公告处理的，考评认定为不称职</w:t>
            </w:r>
            <w:r>
              <w:rPr>
                <w:rFonts w:hint="eastAsia"/>
                <w:color w:val="000000"/>
                <w:kern w:val="0"/>
                <w:szCs w:val="21"/>
              </w:rPr>
              <w:t>；</w:t>
            </w:r>
            <w:r>
              <w:rPr>
                <w:color w:val="000000"/>
                <w:kern w:val="0"/>
                <w:szCs w:val="21"/>
              </w:rPr>
              <w:t>2</w:t>
            </w:r>
            <w:r>
              <w:rPr>
                <w:color w:val="000000"/>
                <w:kern w:val="0"/>
                <w:szCs w:val="21"/>
              </w:rPr>
              <w:t>、给予暂停评标</w:t>
            </w:r>
            <w:r>
              <w:rPr>
                <w:color w:val="000000"/>
                <w:kern w:val="0"/>
                <w:szCs w:val="21"/>
              </w:rPr>
              <w:t>1</w:t>
            </w:r>
            <w:r>
              <w:rPr>
                <w:color w:val="000000"/>
                <w:kern w:val="0"/>
                <w:szCs w:val="21"/>
              </w:rPr>
              <w:t>年处理的，年度综合考核为不合格</w:t>
            </w:r>
          </w:p>
        </w:tc>
        <w:tc>
          <w:tcPr>
            <w:tcW w:w="2162"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、不称职的</w:t>
            </w:r>
            <w:r>
              <w:rPr>
                <w:color w:val="000000"/>
                <w:kern w:val="0"/>
                <w:szCs w:val="21"/>
              </w:rPr>
              <w:t>6</w:t>
            </w:r>
            <w:r>
              <w:rPr>
                <w:color w:val="000000"/>
                <w:kern w:val="0"/>
                <w:szCs w:val="21"/>
              </w:rPr>
              <w:t>个月内不得被抽取；</w:t>
            </w:r>
            <w:r>
              <w:rPr>
                <w:color w:val="000000"/>
                <w:kern w:val="0"/>
                <w:szCs w:val="21"/>
              </w:rPr>
              <w:t>2</w:t>
            </w:r>
            <w:r>
              <w:rPr>
                <w:color w:val="000000"/>
                <w:kern w:val="0"/>
                <w:szCs w:val="21"/>
              </w:rPr>
              <w:t>、不合格的</w:t>
            </w:r>
            <w:r>
              <w:rPr>
                <w:color w:val="000000"/>
                <w:kern w:val="0"/>
                <w:szCs w:val="21"/>
              </w:rPr>
              <w:t>1</w:t>
            </w:r>
            <w:r>
              <w:rPr>
                <w:color w:val="000000"/>
                <w:kern w:val="0"/>
                <w:szCs w:val="21"/>
              </w:rPr>
              <w:t>年内不得被抽取</w:t>
            </w:r>
          </w:p>
        </w:tc>
      </w:tr>
      <w:tr w:rsidR="00EC0E9E">
        <w:trPr>
          <w:trHeight w:val="1725"/>
          <w:jc w:val="center"/>
        </w:trPr>
        <w:tc>
          <w:tcPr>
            <w:tcW w:w="663" w:type="dxa"/>
            <w:vMerge/>
            <w:noWrap/>
            <w:vAlign w:val="center"/>
          </w:tcPr>
          <w:p w:rsidR="00EC0E9E" w:rsidRDefault="00EC0E9E">
            <w:pPr>
              <w:spacing w:line="320" w:lineRule="exact"/>
              <w:jc w:val="left"/>
              <w:rPr>
                <w:color w:val="000000"/>
                <w:kern w:val="0"/>
                <w:szCs w:val="21"/>
              </w:rPr>
            </w:pPr>
          </w:p>
        </w:tc>
        <w:tc>
          <w:tcPr>
            <w:tcW w:w="600" w:type="dxa"/>
            <w:tcBorders>
              <w:top w:val="nil"/>
              <w:bottom w:val="single" w:sz="4" w:space="0" w:color="auto"/>
              <w:right w:val="single" w:sz="4" w:space="0" w:color="auto"/>
            </w:tcBorders>
            <w:noWrap/>
            <w:vAlign w:val="center"/>
          </w:tcPr>
          <w:p w:rsidR="00EC0E9E" w:rsidRDefault="00D316AF">
            <w:pPr>
              <w:widowControl/>
              <w:spacing w:line="320" w:lineRule="exact"/>
              <w:jc w:val="center"/>
              <w:rPr>
                <w:color w:val="000000"/>
                <w:kern w:val="0"/>
                <w:szCs w:val="21"/>
              </w:rPr>
            </w:pPr>
            <w:r>
              <w:rPr>
                <w:color w:val="000000"/>
                <w:kern w:val="0"/>
                <w:szCs w:val="21"/>
              </w:rPr>
              <w:t>32</w:t>
            </w:r>
          </w:p>
        </w:tc>
        <w:tc>
          <w:tcPr>
            <w:tcW w:w="2552"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在评标期间，不按照规定使用通讯工具，或违规利用通讯工具对外联络</w:t>
            </w:r>
          </w:p>
        </w:tc>
        <w:tc>
          <w:tcPr>
            <w:tcW w:w="2503"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招标项目的现场公共资源交易平台服务机构、行政监督部门</w:t>
            </w:r>
          </w:p>
        </w:tc>
        <w:tc>
          <w:tcPr>
            <w:tcW w:w="3828"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、情节轻微，对评标工作未造成实质性影响，给予集中公告</w:t>
            </w:r>
          </w:p>
          <w:p w:rsidR="00EC0E9E" w:rsidRDefault="00D316AF">
            <w:pPr>
              <w:widowControl/>
              <w:spacing w:line="320" w:lineRule="exact"/>
              <w:rPr>
                <w:color w:val="000000"/>
                <w:kern w:val="0"/>
                <w:szCs w:val="21"/>
              </w:rPr>
            </w:pPr>
            <w:r>
              <w:rPr>
                <w:color w:val="000000"/>
                <w:kern w:val="0"/>
                <w:szCs w:val="21"/>
              </w:rPr>
              <w:t>2</w:t>
            </w:r>
            <w:r>
              <w:rPr>
                <w:color w:val="000000"/>
                <w:kern w:val="0"/>
                <w:szCs w:val="21"/>
              </w:rPr>
              <w:t>、情节严重，对评标工作造成实质性影响，给予暂停评标</w:t>
            </w:r>
            <w:r>
              <w:rPr>
                <w:color w:val="000000"/>
                <w:kern w:val="0"/>
                <w:szCs w:val="21"/>
              </w:rPr>
              <w:t>1</w:t>
            </w:r>
            <w:r>
              <w:rPr>
                <w:color w:val="000000"/>
                <w:kern w:val="0"/>
                <w:szCs w:val="21"/>
              </w:rPr>
              <w:t>年</w:t>
            </w:r>
            <w:r>
              <w:rPr>
                <w:color w:val="000000"/>
                <w:kern w:val="0"/>
                <w:szCs w:val="21"/>
              </w:rPr>
              <w:t xml:space="preserve">  </w:t>
            </w:r>
          </w:p>
        </w:tc>
        <w:tc>
          <w:tcPr>
            <w:tcW w:w="2725"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、给予集中公告处理的，考评认定为不称职</w:t>
            </w:r>
            <w:r>
              <w:rPr>
                <w:rFonts w:hint="eastAsia"/>
                <w:color w:val="000000"/>
                <w:kern w:val="0"/>
                <w:szCs w:val="21"/>
              </w:rPr>
              <w:t>；</w:t>
            </w:r>
            <w:r>
              <w:rPr>
                <w:color w:val="000000"/>
                <w:kern w:val="0"/>
                <w:szCs w:val="21"/>
              </w:rPr>
              <w:t>2</w:t>
            </w:r>
            <w:r>
              <w:rPr>
                <w:color w:val="000000"/>
                <w:kern w:val="0"/>
                <w:szCs w:val="21"/>
              </w:rPr>
              <w:t>、给予暂停评标</w:t>
            </w:r>
            <w:r>
              <w:rPr>
                <w:color w:val="000000"/>
                <w:kern w:val="0"/>
                <w:szCs w:val="21"/>
              </w:rPr>
              <w:t>1</w:t>
            </w:r>
            <w:r>
              <w:rPr>
                <w:color w:val="000000"/>
                <w:kern w:val="0"/>
                <w:szCs w:val="21"/>
              </w:rPr>
              <w:t>年处理的，年度综合考核为不合格</w:t>
            </w:r>
          </w:p>
        </w:tc>
        <w:tc>
          <w:tcPr>
            <w:tcW w:w="2162"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、不称职的</w:t>
            </w:r>
            <w:r>
              <w:rPr>
                <w:color w:val="000000"/>
                <w:kern w:val="0"/>
                <w:szCs w:val="21"/>
              </w:rPr>
              <w:t>6</w:t>
            </w:r>
            <w:r>
              <w:rPr>
                <w:color w:val="000000"/>
                <w:kern w:val="0"/>
                <w:szCs w:val="21"/>
              </w:rPr>
              <w:t>个月内不得被抽取；</w:t>
            </w:r>
            <w:r>
              <w:rPr>
                <w:color w:val="000000"/>
                <w:kern w:val="0"/>
                <w:szCs w:val="21"/>
              </w:rPr>
              <w:t>2</w:t>
            </w:r>
            <w:r>
              <w:rPr>
                <w:color w:val="000000"/>
                <w:kern w:val="0"/>
                <w:szCs w:val="21"/>
              </w:rPr>
              <w:t>、不合格的</w:t>
            </w:r>
            <w:r>
              <w:rPr>
                <w:color w:val="000000"/>
                <w:kern w:val="0"/>
                <w:szCs w:val="21"/>
              </w:rPr>
              <w:t>1</w:t>
            </w:r>
            <w:r>
              <w:rPr>
                <w:color w:val="000000"/>
                <w:kern w:val="0"/>
                <w:szCs w:val="21"/>
              </w:rPr>
              <w:t>年内不得被抽取</w:t>
            </w:r>
          </w:p>
        </w:tc>
      </w:tr>
      <w:tr w:rsidR="00EC0E9E">
        <w:trPr>
          <w:trHeight w:val="1550"/>
          <w:jc w:val="center"/>
        </w:trPr>
        <w:tc>
          <w:tcPr>
            <w:tcW w:w="663" w:type="dxa"/>
            <w:vMerge/>
            <w:noWrap/>
            <w:vAlign w:val="center"/>
          </w:tcPr>
          <w:p w:rsidR="00EC0E9E" w:rsidRDefault="00EC0E9E">
            <w:pPr>
              <w:spacing w:line="320" w:lineRule="exact"/>
              <w:jc w:val="left"/>
              <w:rPr>
                <w:color w:val="000000"/>
                <w:kern w:val="0"/>
                <w:szCs w:val="21"/>
              </w:rPr>
            </w:pPr>
          </w:p>
        </w:tc>
        <w:tc>
          <w:tcPr>
            <w:tcW w:w="600" w:type="dxa"/>
            <w:tcBorders>
              <w:top w:val="nil"/>
              <w:bottom w:val="single" w:sz="4" w:space="0" w:color="auto"/>
              <w:right w:val="single" w:sz="4" w:space="0" w:color="auto"/>
            </w:tcBorders>
            <w:noWrap/>
            <w:vAlign w:val="center"/>
          </w:tcPr>
          <w:p w:rsidR="00EC0E9E" w:rsidRDefault="00D316AF">
            <w:pPr>
              <w:widowControl/>
              <w:spacing w:line="320" w:lineRule="exact"/>
              <w:jc w:val="center"/>
              <w:rPr>
                <w:color w:val="000000"/>
                <w:kern w:val="0"/>
                <w:szCs w:val="21"/>
              </w:rPr>
            </w:pPr>
            <w:r>
              <w:rPr>
                <w:color w:val="000000"/>
                <w:kern w:val="0"/>
                <w:szCs w:val="21"/>
              </w:rPr>
              <w:t>33</w:t>
            </w:r>
          </w:p>
        </w:tc>
        <w:tc>
          <w:tcPr>
            <w:tcW w:w="2552"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评标专家到达评标现场后，以项目复杂或者工作量大等其他理由拒绝参与评标</w:t>
            </w:r>
          </w:p>
        </w:tc>
        <w:tc>
          <w:tcPr>
            <w:tcW w:w="2503"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招标项目的现场公共资源交易平台服务机构、行政监督部门</w:t>
            </w:r>
          </w:p>
        </w:tc>
        <w:tc>
          <w:tcPr>
            <w:tcW w:w="3828"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集中公告</w:t>
            </w:r>
          </w:p>
        </w:tc>
        <w:tc>
          <w:tcPr>
            <w:tcW w:w="2725"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考评认定为不称职</w:t>
            </w:r>
          </w:p>
        </w:tc>
        <w:tc>
          <w:tcPr>
            <w:tcW w:w="2162" w:type="dxa"/>
            <w:tcBorders>
              <w:top w:val="nil"/>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不称职的</w:t>
            </w:r>
            <w:r>
              <w:rPr>
                <w:color w:val="000000"/>
                <w:kern w:val="0"/>
                <w:szCs w:val="21"/>
              </w:rPr>
              <w:t>6</w:t>
            </w:r>
            <w:r>
              <w:rPr>
                <w:color w:val="000000"/>
                <w:kern w:val="0"/>
                <w:szCs w:val="21"/>
              </w:rPr>
              <w:t>个月内不得被抽取</w:t>
            </w:r>
          </w:p>
        </w:tc>
      </w:tr>
      <w:tr w:rsidR="00EC0E9E">
        <w:trPr>
          <w:trHeight w:val="1885"/>
          <w:jc w:val="center"/>
        </w:trPr>
        <w:tc>
          <w:tcPr>
            <w:tcW w:w="663" w:type="dxa"/>
            <w:vMerge/>
            <w:noWrap/>
            <w:vAlign w:val="center"/>
          </w:tcPr>
          <w:p w:rsidR="00EC0E9E" w:rsidRDefault="00EC0E9E">
            <w:pPr>
              <w:spacing w:line="320" w:lineRule="exact"/>
              <w:jc w:val="left"/>
              <w:rPr>
                <w:color w:val="000000"/>
                <w:kern w:val="0"/>
                <w:szCs w:val="21"/>
              </w:rPr>
            </w:pPr>
          </w:p>
        </w:tc>
        <w:tc>
          <w:tcPr>
            <w:tcW w:w="600" w:type="dxa"/>
            <w:tcBorders>
              <w:top w:val="single" w:sz="4" w:space="0" w:color="auto"/>
              <w:left w:val="single" w:sz="4" w:space="0" w:color="auto"/>
              <w:bottom w:val="single" w:sz="4" w:space="0" w:color="auto"/>
              <w:right w:val="single" w:sz="4" w:space="0" w:color="auto"/>
            </w:tcBorders>
            <w:noWrap/>
            <w:vAlign w:val="center"/>
          </w:tcPr>
          <w:p w:rsidR="00EC0E9E" w:rsidRDefault="00D316AF">
            <w:pPr>
              <w:spacing w:line="320" w:lineRule="exact"/>
              <w:jc w:val="center"/>
              <w:rPr>
                <w:color w:val="000000"/>
                <w:kern w:val="0"/>
                <w:szCs w:val="21"/>
              </w:rPr>
            </w:pPr>
            <w:r>
              <w:rPr>
                <w:color w:val="000000"/>
                <w:kern w:val="0"/>
                <w:szCs w:val="21"/>
              </w:rPr>
              <w:t>34</w:t>
            </w:r>
          </w:p>
        </w:tc>
        <w:tc>
          <w:tcPr>
            <w:tcW w:w="2552" w:type="dxa"/>
            <w:tcBorders>
              <w:top w:val="single" w:sz="4" w:space="0" w:color="auto"/>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违反其他现场管理规定</w:t>
            </w:r>
            <w:r>
              <w:rPr>
                <w:rFonts w:hint="eastAsia"/>
                <w:color w:val="000000"/>
                <w:kern w:val="0"/>
                <w:szCs w:val="21"/>
              </w:rPr>
              <w:t>的</w:t>
            </w:r>
            <w:r>
              <w:rPr>
                <w:color w:val="000000"/>
                <w:kern w:val="0"/>
                <w:szCs w:val="21"/>
              </w:rPr>
              <w:t>行为</w:t>
            </w:r>
          </w:p>
        </w:tc>
        <w:tc>
          <w:tcPr>
            <w:tcW w:w="2503" w:type="dxa"/>
            <w:tcBorders>
              <w:top w:val="single" w:sz="4" w:space="0" w:color="auto"/>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招标项目的现场公共资源交易平台服务机构、行政监督部门</w:t>
            </w:r>
          </w:p>
        </w:tc>
        <w:tc>
          <w:tcPr>
            <w:tcW w:w="3828" w:type="dxa"/>
            <w:tcBorders>
              <w:top w:val="single" w:sz="4" w:space="0" w:color="auto"/>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、情节轻微，对评标工作影响较小，给予集中公告</w:t>
            </w:r>
          </w:p>
          <w:p w:rsidR="00EC0E9E" w:rsidRDefault="00D316AF">
            <w:pPr>
              <w:widowControl/>
              <w:spacing w:line="320" w:lineRule="exact"/>
              <w:rPr>
                <w:color w:val="000000"/>
                <w:kern w:val="0"/>
                <w:szCs w:val="21"/>
              </w:rPr>
            </w:pPr>
            <w:r>
              <w:rPr>
                <w:color w:val="000000"/>
                <w:kern w:val="0"/>
                <w:szCs w:val="21"/>
              </w:rPr>
              <w:t>2</w:t>
            </w:r>
            <w:r>
              <w:rPr>
                <w:color w:val="000000"/>
                <w:kern w:val="0"/>
                <w:szCs w:val="21"/>
              </w:rPr>
              <w:t>、情节严重，对评标工作影响较大，给予暂停评标</w:t>
            </w:r>
            <w:r>
              <w:rPr>
                <w:color w:val="000000"/>
                <w:kern w:val="0"/>
                <w:szCs w:val="21"/>
              </w:rPr>
              <w:t>1</w:t>
            </w:r>
            <w:r>
              <w:rPr>
                <w:color w:val="000000"/>
                <w:kern w:val="0"/>
                <w:szCs w:val="21"/>
              </w:rPr>
              <w:t>年</w:t>
            </w:r>
          </w:p>
        </w:tc>
        <w:tc>
          <w:tcPr>
            <w:tcW w:w="2725" w:type="dxa"/>
            <w:tcBorders>
              <w:top w:val="single" w:sz="4" w:space="0" w:color="auto"/>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、给予集中公告处理的，考评认定为不称职</w:t>
            </w:r>
            <w:r>
              <w:rPr>
                <w:rFonts w:hint="eastAsia"/>
                <w:color w:val="000000"/>
                <w:kern w:val="0"/>
                <w:szCs w:val="21"/>
              </w:rPr>
              <w:t>；</w:t>
            </w:r>
            <w:r>
              <w:rPr>
                <w:color w:val="000000"/>
                <w:kern w:val="0"/>
                <w:szCs w:val="21"/>
              </w:rPr>
              <w:t>2</w:t>
            </w:r>
            <w:r>
              <w:rPr>
                <w:color w:val="000000"/>
                <w:kern w:val="0"/>
                <w:szCs w:val="21"/>
              </w:rPr>
              <w:t>、给予暂停评标</w:t>
            </w:r>
            <w:r>
              <w:rPr>
                <w:color w:val="000000"/>
                <w:kern w:val="0"/>
                <w:szCs w:val="21"/>
              </w:rPr>
              <w:t>1</w:t>
            </w:r>
            <w:r>
              <w:rPr>
                <w:color w:val="000000"/>
                <w:kern w:val="0"/>
                <w:szCs w:val="21"/>
              </w:rPr>
              <w:t>年处理的，年度综合考核为不合格</w:t>
            </w:r>
          </w:p>
        </w:tc>
        <w:tc>
          <w:tcPr>
            <w:tcW w:w="2162" w:type="dxa"/>
            <w:tcBorders>
              <w:top w:val="single" w:sz="4" w:space="0" w:color="auto"/>
              <w:left w:val="nil"/>
              <w:bottom w:val="single" w:sz="4" w:space="0" w:color="auto"/>
              <w:right w:val="single" w:sz="4" w:space="0" w:color="auto"/>
            </w:tcBorders>
            <w:noWrap/>
            <w:vAlign w:val="center"/>
          </w:tcPr>
          <w:p w:rsidR="00EC0E9E" w:rsidRDefault="00D316AF">
            <w:pPr>
              <w:widowControl/>
              <w:spacing w:line="320" w:lineRule="exact"/>
              <w:rPr>
                <w:color w:val="000000"/>
                <w:kern w:val="0"/>
                <w:szCs w:val="21"/>
              </w:rPr>
            </w:pPr>
            <w:r>
              <w:rPr>
                <w:color w:val="000000"/>
                <w:kern w:val="0"/>
                <w:szCs w:val="21"/>
              </w:rPr>
              <w:t>1</w:t>
            </w:r>
            <w:r>
              <w:rPr>
                <w:color w:val="000000"/>
                <w:kern w:val="0"/>
                <w:szCs w:val="21"/>
              </w:rPr>
              <w:t>、不称职的</w:t>
            </w:r>
            <w:r>
              <w:rPr>
                <w:color w:val="000000"/>
                <w:kern w:val="0"/>
                <w:szCs w:val="21"/>
              </w:rPr>
              <w:t>6</w:t>
            </w:r>
            <w:r>
              <w:rPr>
                <w:color w:val="000000"/>
                <w:kern w:val="0"/>
                <w:szCs w:val="21"/>
              </w:rPr>
              <w:t>个月内不得被抽取；</w:t>
            </w:r>
            <w:r>
              <w:rPr>
                <w:color w:val="000000"/>
                <w:kern w:val="0"/>
                <w:szCs w:val="21"/>
              </w:rPr>
              <w:t>2</w:t>
            </w:r>
            <w:r>
              <w:rPr>
                <w:color w:val="000000"/>
                <w:kern w:val="0"/>
                <w:szCs w:val="21"/>
              </w:rPr>
              <w:t>、不合格的</w:t>
            </w:r>
            <w:r>
              <w:rPr>
                <w:color w:val="000000"/>
                <w:kern w:val="0"/>
                <w:szCs w:val="21"/>
              </w:rPr>
              <w:t>1</w:t>
            </w:r>
            <w:r>
              <w:rPr>
                <w:color w:val="000000"/>
                <w:kern w:val="0"/>
                <w:szCs w:val="21"/>
              </w:rPr>
              <w:t>年内不得被抽取</w:t>
            </w:r>
          </w:p>
        </w:tc>
      </w:tr>
    </w:tbl>
    <w:p w:rsidR="00EC0E9E" w:rsidRDefault="00D316AF" w:rsidP="002C010B">
      <w:pPr>
        <w:spacing w:beforeLines="50"/>
        <w:rPr>
          <w:szCs w:val="21"/>
        </w:rPr>
      </w:pPr>
      <w:r>
        <w:rPr>
          <w:b/>
          <w:bCs/>
          <w:color w:val="000000"/>
          <w:szCs w:val="21"/>
        </w:rPr>
        <w:t>备注：在项目参评中，负面清单行为情节严重的，或同时出现</w:t>
      </w:r>
      <w:r>
        <w:rPr>
          <w:b/>
          <w:bCs/>
          <w:color w:val="000000"/>
          <w:szCs w:val="21"/>
        </w:rPr>
        <w:t>2</w:t>
      </w:r>
      <w:r>
        <w:rPr>
          <w:b/>
          <w:bCs/>
          <w:color w:val="000000"/>
          <w:szCs w:val="21"/>
        </w:rPr>
        <w:t>种及以上负面清单行为的，可加重处分。</w:t>
      </w:r>
    </w:p>
    <w:p w:rsidR="00EC0E9E" w:rsidRPr="002C010B" w:rsidRDefault="00EC0E9E" w:rsidP="002C010B">
      <w:pPr>
        <w:widowControl/>
        <w:shd w:val="clear" w:color="auto" w:fill="FFFFFF"/>
        <w:spacing w:line="480" w:lineRule="atLeast"/>
      </w:pPr>
      <w:bookmarkStart w:id="0" w:name="_GoBack"/>
      <w:bookmarkEnd w:id="0"/>
    </w:p>
    <w:sectPr w:rsidR="00EC0E9E" w:rsidRPr="002C010B" w:rsidSect="002C010B">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761BE" w:rsidRDefault="002761BE" w:rsidP="00EC0E9E">
      <w:r>
        <w:separator/>
      </w:r>
    </w:p>
  </w:endnote>
  <w:endnote w:type="continuationSeparator" w:id="1">
    <w:p w:rsidR="002761BE" w:rsidRDefault="002761BE" w:rsidP="00EC0E9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default"/>
    <w:sig w:usb0="00000000" w:usb1="080E0000" w:usb2="00000000" w:usb3="00000000" w:csb0="00040000"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0E9E" w:rsidRDefault="00D316AF">
    <w:pPr>
      <w:pStyle w:val="a0"/>
      <w:ind w:rightChars="150" w:right="315" w:firstLineChars="100" w:firstLine="280"/>
      <w:jc w:val="center"/>
    </w:pPr>
    <w:r>
      <w:rPr>
        <w:sz w:val="28"/>
        <w:szCs w:val="28"/>
      </w:rPr>
      <w:t xml:space="preserve">— </w:t>
    </w:r>
    <w:r w:rsidR="00D93A96">
      <w:rPr>
        <w:sz w:val="28"/>
        <w:szCs w:val="28"/>
      </w:rPr>
      <w:fldChar w:fldCharType="begin"/>
    </w:r>
    <w:r>
      <w:rPr>
        <w:sz w:val="28"/>
        <w:szCs w:val="28"/>
      </w:rPr>
      <w:instrText xml:space="preserve"> PAGE </w:instrText>
    </w:r>
    <w:r w:rsidR="00D93A96">
      <w:rPr>
        <w:sz w:val="28"/>
        <w:szCs w:val="28"/>
      </w:rPr>
      <w:fldChar w:fldCharType="separate"/>
    </w:r>
    <w:r>
      <w:rPr>
        <w:sz w:val="28"/>
        <w:szCs w:val="28"/>
      </w:rPr>
      <w:t>28</w:t>
    </w:r>
    <w:r w:rsidR="00D93A96">
      <w:rPr>
        <w:sz w:val="28"/>
        <w:szCs w:val="28"/>
      </w:rPr>
      <w:fldChar w:fldCharType="end"/>
    </w:r>
    <w:r>
      <w:rPr>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0E9E" w:rsidRDefault="00D316AF">
    <w:pPr>
      <w:pStyle w:val="a0"/>
      <w:ind w:rightChars="150" w:right="315" w:firstLineChars="100" w:firstLine="280"/>
      <w:jc w:val="center"/>
    </w:pPr>
    <w:r>
      <w:rPr>
        <w:sz w:val="28"/>
        <w:szCs w:val="28"/>
      </w:rPr>
      <w:t xml:space="preserve">— </w:t>
    </w:r>
    <w:r w:rsidR="00D93A96">
      <w:rPr>
        <w:sz w:val="28"/>
        <w:szCs w:val="28"/>
      </w:rPr>
      <w:fldChar w:fldCharType="begin"/>
    </w:r>
    <w:r>
      <w:rPr>
        <w:sz w:val="28"/>
        <w:szCs w:val="28"/>
      </w:rPr>
      <w:instrText xml:space="preserve"> PAGE </w:instrText>
    </w:r>
    <w:r w:rsidR="00D93A96">
      <w:rPr>
        <w:sz w:val="28"/>
        <w:szCs w:val="28"/>
      </w:rPr>
      <w:fldChar w:fldCharType="separate"/>
    </w:r>
    <w:r w:rsidR="002C010B">
      <w:rPr>
        <w:noProof/>
        <w:sz w:val="28"/>
        <w:szCs w:val="28"/>
      </w:rPr>
      <w:t>11</w:t>
    </w:r>
    <w:r w:rsidR="00D93A96">
      <w:rPr>
        <w:sz w:val="28"/>
        <w:szCs w:val="28"/>
      </w:rPr>
      <w:fldChar w:fldCharType="end"/>
    </w:r>
    <w:r>
      <w:rPr>
        <w:sz w:val="28"/>
        <w:szCs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761BE" w:rsidRDefault="002761BE" w:rsidP="00EC0E9E">
      <w:r>
        <w:separator/>
      </w:r>
    </w:p>
  </w:footnote>
  <w:footnote w:type="continuationSeparator" w:id="1">
    <w:p w:rsidR="002761BE" w:rsidRDefault="002761BE" w:rsidP="00EC0E9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E4FEAF6"/>
    <w:multiLevelType w:val="singleLevel"/>
    <w:tmpl w:val="DE4FEAF6"/>
    <w:lvl w:ilvl="0">
      <w:start w:val="1"/>
      <w:numFmt w:val="decimal"/>
      <w:suff w:val="nothing"/>
      <w:lvlText w:val="%1、"/>
      <w:lvlJc w:val="left"/>
    </w:lvl>
  </w:abstractNum>
  <w:abstractNum w:abstractNumId="1">
    <w:nsid w:val="F4ED2687"/>
    <w:multiLevelType w:val="singleLevel"/>
    <w:tmpl w:val="F4ED2687"/>
    <w:lvl w:ilvl="0">
      <w:start w:val="1"/>
      <w:numFmt w:val="decimal"/>
      <w:suff w:val="nothing"/>
      <w:lvlText w:val="%1、"/>
      <w:lvlJc w:val="left"/>
    </w:lvl>
  </w:abstractNum>
  <w:abstractNum w:abstractNumId="2">
    <w:nsid w:val="FFE6F1B9"/>
    <w:multiLevelType w:val="singleLevel"/>
    <w:tmpl w:val="FFE6F1B9"/>
    <w:lvl w:ilvl="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2"/>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WVhZWJhNjE5ZTFlZWQ3NzJjM2JhYjY2MDc0MTk4NWYifQ=="/>
  </w:docVars>
  <w:rsids>
    <w:rsidRoot w:val="070F6899"/>
    <w:rsid w:val="002761BE"/>
    <w:rsid w:val="002C010B"/>
    <w:rsid w:val="00465E5F"/>
    <w:rsid w:val="00D316AF"/>
    <w:rsid w:val="00D93A96"/>
    <w:rsid w:val="00EC0E9E"/>
    <w:rsid w:val="070F689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EC0E9E"/>
    <w:pPr>
      <w:widowControl w:val="0"/>
      <w:jc w:val="both"/>
    </w:pPr>
    <w:rPr>
      <w:rFonts w:ascii="Times New Roman" w:eastAsia="宋体" w:hAnsi="Times New Roman" w:cs="Times New Roman"/>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uiPriority w:val="99"/>
    <w:unhideWhenUsed/>
    <w:qFormat/>
    <w:rsid w:val="00EC0E9E"/>
    <w:pPr>
      <w:tabs>
        <w:tab w:val="center" w:pos="4153"/>
        <w:tab w:val="right" w:pos="8306"/>
      </w:tabs>
      <w:snapToGrid w:val="0"/>
      <w:jc w:val="left"/>
    </w:pPr>
    <w:rPr>
      <w:sz w:val="18"/>
      <w:szCs w:val="18"/>
    </w:rPr>
  </w:style>
  <w:style w:type="paragraph" w:styleId="a4">
    <w:name w:val="header"/>
    <w:basedOn w:val="a"/>
    <w:link w:val="Char"/>
    <w:rsid w:val="00465E5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465E5F"/>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1061</Words>
  <Characters>6048</Characters>
  <Application>Microsoft Office Word</Application>
  <DocSecurity>0</DocSecurity>
  <Lines>50</Lines>
  <Paragraphs>14</Paragraphs>
  <ScaleCrop>false</ScaleCrop>
  <Company/>
  <LinksUpToDate>false</LinksUpToDate>
  <CharactersWithSpaces>7095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朱佳妮</dc:creator>
  <cp:lastModifiedBy>Windows 用户</cp:lastModifiedBy>
  <cp:revision>3</cp:revision>
  <dcterms:created xsi:type="dcterms:W3CDTF">2023-02-24T14:14:00Z</dcterms:created>
  <dcterms:modified xsi:type="dcterms:W3CDTF">2023-02-24T14:16:00Z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56F4404E7A034A24BB151969300AD46E</vt:lpwstr>
  </property>
</Properties>
</file>